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heme="minorEastAsia" w:hAnsiTheme="minorEastAsia" w:eastAsiaTheme="minorEastAsia"/>
          <w:bCs/>
          <w:color w:val="auto"/>
          <w:kern w:val="0"/>
          <w:sz w:val="44"/>
          <w:szCs w:val="36"/>
        </w:rPr>
      </w:pPr>
      <w:r>
        <w:rPr>
          <w:rFonts w:hint="eastAsia" w:asciiTheme="minorEastAsia" w:hAnsiTheme="minorEastAsia" w:eastAsiaTheme="minorEastAsia"/>
          <w:bCs/>
          <w:color w:val="auto"/>
          <w:kern w:val="0"/>
          <w:sz w:val="44"/>
          <w:szCs w:val="36"/>
        </w:rPr>
        <w:t>现代商务学院</w:t>
      </w:r>
    </w:p>
    <w:p>
      <w:pPr>
        <w:adjustRightInd w:val="0"/>
        <w:snapToGrid w:val="0"/>
        <w:spacing w:line="600" w:lineRule="exact"/>
        <w:jc w:val="center"/>
        <w:rPr>
          <w:rFonts w:asciiTheme="minorEastAsia" w:hAnsiTheme="minorEastAsia" w:eastAsiaTheme="minorEastAsia"/>
          <w:bCs/>
          <w:color w:val="auto"/>
          <w:kern w:val="0"/>
          <w:sz w:val="44"/>
          <w:szCs w:val="36"/>
        </w:rPr>
      </w:pPr>
      <w:r>
        <w:rPr>
          <w:rFonts w:asciiTheme="minorEastAsia" w:hAnsiTheme="minorEastAsia" w:eastAsiaTheme="minorEastAsia"/>
          <w:bCs/>
          <w:color w:val="auto"/>
          <w:kern w:val="0"/>
          <w:sz w:val="44"/>
          <w:szCs w:val="36"/>
        </w:rPr>
        <w:t>20</w:t>
      </w:r>
      <w:r>
        <w:rPr>
          <w:rFonts w:hint="eastAsia" w:asciiTheme="minorEastAsia" w:hAnsiTheme="minorEastAsia" w:eastAsiaTheme="minorEastAsia"/>
          <w:bCs/>
          <w:color w:val="auto"/>
          <w:kern w:val="0"/>
          <w:sz w:val="44"/>
          <w:szCs w:val="36"/>
        </w:rPr>
        <w:t>20</w:t>
      </w:r>
      <w:r>
        <w:rPr>
          <w:rFonts w:asciiTheme="minorEastAsia" w:hAnsiTheme="minorEastAsia" w:eastAsiaTheme="minorEastAsia"/>
          <w:bCs/>
          <w:color w:val="auto"/>
          <w:kern w:val="0"/>
          <w:sz w:val="44"/>
          <w:szCs w:val="36"/>
        </w:rPr>
        <w:t>-20</w:t>
      </w:r>
      <w:r>
        <w:rPr>
          <w:rFonts w:hint="eastAsia" w:asciiTheme="minorEastAsia" w:hAnsiTheme="minorEastAsia" w:eastAsiaTheme="minorEastAsia"/>
          <w:bCs/>
          <w:color w:val="auto"/>
          <w:kern w:val="0"/>
          <w:sz w:val="44"/>
          <w:szCs w:val="36"/>
        </w:rPr>
        <w:t>21学年第1学期期末考试方案</w:t>
      </w:r>
    </w:p>
    <w:p>
      <w:pPr>
        <w:adjustRightInd w:val="0"/>
        <w:snapToGrid w:val="0"/>
        <w:spacing w:line="580" w:lineRule="exact"/>
        <w:ind w:firstLine="548" w:firstLineChars="196"/>
        <w:rPr>
          <w:rFonts w:ascii="仿宋" w:hAnsi="仿宋" w:eastAsia="仿宋"/>
          <w:color w:val="auto"/>
          <w:sz w:val="28"/>
          <w:szCs w:val="28"/>
        </w:rPr>
      </w:pPr>
      <w:r>
        <w:rPr>
          <w:rFonts w:hint="eastAsia" w:ascii="仿宋" w:hAnsi="仿宋" w:eastAsia="仿宋"/>
          <w:color w:val="auto"/>
          <w:sz w:val="28"/>
          <w:szCs w:val="28"/>
        </w:rPr>
        <w:t>根据教学计划和教学进程安排</w:t>
      </w:r>
      <w:r>
        <w:rPr>
          <w:rFonts w:ascii="仿宋" w:hAnsi="仿宋" w:eastAsia="仿宋"/>
          <w:color w:val="auto"/>
          <w:sz w:val="28"/>
          <w:szCs w:val="28"/>
        </w:rPr>
        <w:t>，20</w:t>
      </w:r>
      <w:r>
        <w:rPr>
          <w:rFonts w:hint="eastAsia" w:ascii="仿宋" w:hAnsi="仿宋" w:eastAsia="仿宋"/>
          <w:color w:val="auto"/>
          <w:sz w:val="28"/>
          <w:szCs w:val="28"/>
        </w:rPr>
        <w:t>20</w:t>
      </w:r>
      <w:r>
        <w:rPr>
          <w:rFonts w:ascii="仿宋" w:hAnsi="仿宋" w:eastAsia="仿宋"/>
          <w:color w:val="auto"/>
          <w:sz w:val="28"/>
          <w:szCs w:val="28"/>
        </w:rPr>
        <w:t>-20</w:t>
      </w:r>
      <w:r>
        <w:rPr>
          <w:rFonts w:hint="eastAsia" w:ascii="仿宋" w:hAnsi="仿宋" w:eastAsia="仿宋"/>
          <w:color w:val="auto"/>
          <w:sz w:val="28"/>
          <w:szCs w:val="28"/>
        </w:rPr>
        <w:t>21</w:t>
      </w:r>
      <w:r>
        <w:rPr>
          <w:rFonts w:ascii="仿宋" w:hAnsi="仿宋" w:eastAsia="仿宋"/>
          <w:color w:val="auto"/>
          <w:sz w:val="28"/>
          <w:szCs w:val="28"/>
        </w:rPr>
        <w:t>学年第</w:t>
      </w:r>
      <w:r>
        <w:rPr>
          <w:rFonts w:hint="eastAsia" w:ascii="仿宋" w:hAnsi="仿宋" w:eastAsia="仿宋"/>
          <w:color w:val="auto"/>
          <w:sz w:val="28"/>
          <w:szCs w:val="28"/>
        </w:rPr>
        <w:t>1</w:t>
      </w:r>
      <w:r>
        <w:rPr>
          <w:rFonts w:ascii="仿宋" w:hAnsi="仿宋" w:eastAsia="仿宋"/>
          <w:color w:val="auto"/>
          <w:sz w:val="28"/>
          <w:szCs w:val="28"/>
        </w:rPr>
        <w:t>学期期末统一考试将于20</w:t>
      </w:r>
      <w:r>
        <w:rPr>
          <w:rFonts w:hint="eastAsia" w:ascii="仿宋" w:hAnsi="仿宋" w:eastAsia="仿宋"/>
          <w:color w:val="auto"/>
          <w:sz w:val="28"/>
          <w:szCs w:val="28"/>
        </w:rPr>
        <w:t>21</w:t>
      </w:r>
      <w:r>
        <w:rPr>
          <w:rFonts w:ascii="仿宋" w:hAnsi="仿宋" w:eastAsia="仿宋"/>
          <w:color w:val="auto"/>
          <w:sz w:val="28"/>
          <w:szCs w:val="28"/>
        </w:rPr>
        <w:t>年</w:t>
      </w:r>
      <w:r>
        <w:rPr>
          <w:rFonts w:hint="eastAsia" w:ascii="仿宋" w:hAnsi="仿宋" w:eastAsia="仿宋"/>
          <w:color w:val="auto"/>
          <w:sz w:val="28"/>
          <w:szCs w:val="28"/>
        </w:rPr>
        <w:t>1</w:t>
      </w:r>
      <w:r>
        <w:rPr>
          <w:rFonts w:ascii="仿宋" w:hAnsi="仿宋" w:eastAsia="仿宋"/>
          <w:color w:val="auto"/>
          <w:sz w:val="28"/>
          <w:szCs w:val="28"/>
        </w:rPr>
        <w:t>月</w:t>
      </w:r>
      <w:r>
        <w:rPr>
          <w:rFonts w:hint="eastAsia" w:ascii="仿宋" w:hAnsi="仿宋" w:eastAsia="仿宋"/>
          <w:color w:val="auto"/>
          <w:sz w:val="28"/>
          <w:szCs w:val="28"/>
        </w:rPr>
        <w:t>8</w:t>
      </w:r>
      <w:r>
        <w:rPr>
          <w:rFonts w:ascii="仿宋" w:hAnsi="仿宋" w:eastAsia="仿宋"/>
          <w:color w:val="auto"/>
          <w:sz w:val="28"/>
          <w:szCs w:val="28"/>
        </w:rPr>
        <w:t>日至</w:t>
      </w:r>
      <w:r>
        <w:rPr>
          <w:rFonts w:hint="eastAsia" w:ascii="仿宋" w:hAnsi="仿宋" w:eastAsia="仿宋"/>
          <w:color w:val="auto"/>
          <w:sz w:val="28"/>
          <w:szCs w:val="28"/>
        </w:rPr>
        <w:t>16</w:t>
      </w:r>
      <w:r>
        <w:rPr>
          <w:rFonts w:ascii="仿宋" w:hAnsi="仿宋" w:eastAsia="仿宋"/>
          <w:color w:val="auto"/>
          <w:sz w:val="28"/>
          <w:szCs w:val="28"/>
        </w:rPr>
        <w:t>日举行。为确保考试工作顺利、规范、有序</w:t>
      </w:r>
      <w:r>
        <w:rPr>
          <w:rFonts w:hint="eastAsia" w:ascii="仿宋" w:hAnsi="仿宋" w:eastAsia="仿宋"/>
          <w:color w:val="auto"/>
          <w:sz w:val="28"/>
          <w:szCs w:val="28"/>
        </w:rPr>
        <w:t>进行</w:t>
      </w:r>
      <w:r>
        <w:rPr>
          <w:rFonts w:ascii="仿宋" w:hAnsi="仿宋" w:eastAsia="仿宋"/>
          <w:color w:val="auto"/>
          <w:sz w:val="28"/>
          <w:szCs w:val="28"/>
        </w:rPr>
        <w:t>，</w:t>
      </w:r>
      <w:r>
        <w:rPr>
          <w:rFonts w:hint="eastAsia" w:ascii="仿宋" w:hAnsi="仿宋" w:eastAsia="仿宋"/>
          <w:color w:val="auto"/>
          <w:sz w:val="28"/>
          <w:szCs w:val="28"/>
        </w:rPr>
        <w:t>现制定如下考试方案：</w:t>
      </w:r>
    </w:p>
    <w:p>
      <w:pPr>
        <w:adjustRightInd w:val="0"/>
        <w:snapToGrid w:val="0"/>
        <w:spacing w:line="580" w:lineRule="exact"/>
        <w:rPr>
          <w:rFonts w:ascii="黑体" w:hAnsi="黑体" w:eastAsia="黑体"/>
          <w:color w:val="auto"/>
          <w:sz w:val="32"/>
          <w:szCs w:val="28"/>
        </w:rPr>
      </w:pPr>
      <w:r>
        <w:rPr>
          <w:rFonts w:hint="eastAsia" w:ascii="黑体" w:hAnsi="黑体" w:eastAsia="黑体"/>
          <w:color w:val="auto"/>
          <w:sz w:val="32"/>
          <w:szCs w:val="28"/>
        </w:rPr>
        <w:t>一、期末考试工作领导小组</w:t>
      </w: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组长：严  品  何卫东</w:t>
      </w:r>
    </w:p>
    <w:p>
      <w:pPr>
        <w:adjustRightInd w:val="0"/>
        <w:snapToGrid w:val="0"/>
        <w:spacing w:line="580" w:lineRule="exact"/>
        <w:ind w:firstLine="640" w:firstLineChars="200"/>
        <w:rPr>
          <w:rFonts w:eastAsia="仿宋"/>
          <w:b/>
          <w:color w:val="auto"/>
          <w:sz w:val="36"/>
          <w:szCs w:val="28"/>
        </w:rPr>
      </w:pPr>
      <w:r>
        <w:rPr>
          <w:rFonts w:hint="eastAsia" w:eastAsia="仿宋"/>
          <w:color w:val="auto"/>
          <w:sz w:val="32"/>
          <w:szCs w:val="28"/>
        </w:rPr>
        <w:t>副组长：谢力雄  曾甜</w:t>
      </w:r>
    </w:p>
    <w:p>
      <w:pPr>
        <w:adjustRightInd w:val="0"/>
        <w:snapToGrid w:val="0"/>
        <w:spacing w:line="580" w:lineRule="exact"/>
        <w:ind w:left="2078" w:leftChars="304" w:hanging="1440" w:hangingChars="450"/>
        <w:rPr>
          <w:rFonts w:eastAsia="仿宋"/>
          <w:color w:val="auto"/>
          <w:sz w:val="32"/>
          <w:szCs w:val="28"/>
        </w:rPr>
      </w:pPr>
      <w:r>
        <w:rPr>
          <w:rFonts w:hint="eastAsia" w:eastAsia="仿宋"/>
          <w:color w:val="auto"/>
          <w:sz w:val="32"/>
          <w:szCs w:val="28"/>
        </w:rPr>
        <w:t>成员：张馨仪  康  薇  刘凤娇  曾  懿  石小燕</w:t>
      </w:r>
    </w:p>
    <w:p>
      <w:pPr>
        <w:adjustRightInd w:val="0"/>
        <w:snapToGrid w:val="0"/>
        <w:spacing w:line="580" w:lineRule="exact"/>
        <w:ind w:left="2075" w:leftChars="912" w:hanging="160" w:hangingChars="50"/>
        <w:rPr>
          <w:rFonts w:eastAsia="仿宋"/>
          <w:color w:val="auto"/>
          <w:sz w:val="32"/>
          <w:szCs w:val="28"/>
        </w:rPr>
      </w:pPr>
      <w:r>
        <w:rPr>
          <w:rFonts w:hint="eastAsia" w:eastAsia="仿宋"/>
          <w:color w:val="auto"/>
          <w:sz w:val="32"/>
          <w:szCs w:val="28"/>
        </w:rPr>
        <w:t>范善颖  王  健    彭安辉  邹 丽</w:t>
      </w: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领导小组下设考务办公室（知行楼811）</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二、组考事项</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学院期末统一考试时间为</w:t>
      </w:r>
      <w:r>
        <w:rPr>
          <w:rFonts w:ascii="仿宋" w:hAnsi="仿宋" w:eastAsia="仿宋"/>
          <w:color w:val="auto"/>
          <w:sz w:val="28"/>
          <w:szCs w:val="28"/>
        </w:rPr>
        <w:t>20</w:t>
      </w:r>
      <w:r>
        <w:rPr>
          <w:rFonts w:hint="eastAsia" w:ascii="仿宋" w:hAnsi="仿宋" w:eastAsia="仿宋"/>
          <w:color w:val="auto"/>
          <w:sz w:val="28"/>
          <w:szCs w:val="28"/>
        </w:rPr>
        <w:t>21</w:t>
      </w:r>
      <w:r>
        <w:rPr>
          <w:rFonts w:ascii="仿宋" w:hAnsi="仿宋" w:eastAsia="仿宋"/>
          <w:color w:val="auto"/>
          <w:sz w:val="28"/>
          <w:szCs w:val="28"/>
        </w:rPr>
        <w:t>年</w:t>
      </w:r>
      <w:r>
        <w:rPr>
          <w:rFonts w:hint="eastAsia" w:ascii="仿宋" w:hAnsi="仿宋" w:eastAsia="仿宋"/>
          <w:color w:val="auto"/>
          <w:sz w:val="28"/>
          <w:szCs w:val="28"/>
        </w:rPr>
        <w:t>1</w:t>
      </w:r>
      <w:r>
        <w:rPr>
          <w:rFonts w:ascii="仿宋" w:hAnsi="仿宋" w:eastAsia="仿宋"/>
          <w:color w:val="auto"/>
          <w:sz w:val="28"/>
          <w:szCs w:val="28"/>
        </w:rPr>
        <w:t>月</w:t>
      </w:r>
      <w:r>
        <w:rPr>
          <w:rFonts w:hint="eastAsia" w:ascii="仿宋" w:hAnsi="仿宋" w:eastAsia="仿宋"/>
          <w:color w:val="auto"/>
          <w:sz w:val="28"/>
          <w:szCs w:val="28"/>
        </w:rPr>
        <w:t>8</w:t>
      </w:r>
      <w:r>
        <w:rPr>
          <w:rFonts w:ascii="仿宋" w:hAnsi="仿宋" w:eastAsia="仿宋"/>
          <w:color w:val="auto"/>
          <w:sz w:val="28"/>
          <w:szCs w:val="28"/>
        </w:rPr>
        <w:t>日至</w:t>
      </w:r>
      <w:r>
        <w:rPr>
          <w:rFonts w:hint="eastAsia" w:ascii="仿宋" w:hAnsi="仿宋" w:eastAsia="仿宋"/>
          <w:color w:val="auto"/>
          <w:sz w:val="28"/>
          <w:szCs w:val="28"/>
        </w:rPr>
        <w:t>16</w:t>
      </w:r>
      <w:r>
        <w:rPr>
          <w:rFonts w:ascii="仿宋" w:hAnsi="仿宋" w:eastAsia="仿宋"/>
          <w:color w:val="auto"/>
          <w:sz w:val="28"/>
          <w:szCs w:val="28"/>
        </w:rPr>
        <w:t>日</w:t>
      </w:r>
      <w:r>
        <w:rPr>
          <w:rFonts w:hint="eastAsia" w:eastAsia="仿宋"/>
          <w:color w:val="auto"/>
          <w:sz w:val="32"/>
          <w:szCs w:val="28"/>
        </w:rPr>
        <w:t>，在此考试期间每个专业每个年级至少安排1门考试课程。</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考务办公室做好线上考试命题安排，线下考试试卷保管、发放、回收、整理、装订和保密等工作，确保期末考试工作的顺利进行。</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3.</w:t>
      </w:r>
      <w:r>
        <w:rPr>
          <w:rFonts w:hint="eastAsia" w:eastAsia="仿宋"/>
          <w:color w:val="auto"/>
          <w:sz w:val="32"/>
          <w:szCs w:val="28"/>
        </w:rPr>
        <w:t>严格按照学院课程考试的组考程序，认真抓好组考工作，严肃考风考纪。</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4.</w:t>
      </w:r>
      <w:r>
        <w:rPr>
          <w:rFonts w:hint="eastAsia" w:eastAsia="仿宋"/>
          <w:color w:val="auto"/>
          <w:sz w:val="32"/>
          <w:szCs w:val="28"/>
        </w:rPr>
        <w:t>期末统一考核课程的出卷与制卷、考查课程的考试监督、监考教师安排、考试管理、阅卷、考试资料存档和工作量统计等相关工作由教务科负责。</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5.</w:t>
      </w:r>
      <w:r>
        <w:rPr>
          <w:rFonts w:hint="eastAsia" w:eastAsia="仿宋"/>
          <w:color w:val="auto"/>
          <w:sz w:val="32"/>
          <w:szCs w:val="28"/>
        </w:rPr>
        <w:t>利用本学院教室、精业楼作为期末考试考场，每个考场安排</w:t>
      </w:r>
      <w:r>
        <w:rPr>
          <w:rFonts w:eastAsia="仿宋"/>
          <w:color w:val="auto"/>
          <w:sz w:val="32"/>
          <w:szCs w:val="28"/>
        </w:rPr>
        <w:t>2</w:t>
      </w:r>
      <w:r>
        <w:rPr>
          <w:rFonts w:hint="eastAsia" w:eastAsia="仿宋"/>
          <w:color w:val="auto"/>
          <w:sz w:val="32"/>
          <w:szCs w:val="28"/>
        </w:rPr>
        <w:t>名监考老师。</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6.</w:t>
      </w:r>
      <w:r>
        <w:rPr>
          <w:rFonts w:hint="eastAsia" w:eastAsia="仿宋"/>
          <w:color w:val="auto"/>
          <w:sz w:val="32"/>
          <w:szCs w:val="28"/>
        </w:rPr>
        <w:t>教务科统一将线下考试经过审核无误的试卷交由党政办文印室负责打印及印刷工作。</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三、命题要求</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．各专业带头人要严格按照各专业人才培养方案和教学计划，明确各专业期末统一考核课程与考查课程，确定每门课程的考核考查内容与标准。</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鼓励改革课程考核与评价方式，鼓励采用过程考核与技能考核方式。各位命题教师的考核方式要依据人才培养方案和教学计划的规定来设定考核方式；命题内容需根据课程标准的要求融入等级考试标准、职业资格考核标准和技能抽查标准，突出技能考核；当考核方式与教学计划不符，或考核内容与课程标准不符，需发生变更时，请各命题教师向专业带头人报备，经现代商务学院审核通过方可进行变更。</w:t>
      </w: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3.各命题教师需按照课程标准中所列明的考核方式和考核内容，对笔试考试课程应出难度相当的</w:t>
      </w:r>
      <w:r>
        <w:rPr>
          <w:rFonts w:eastAsia="仿宋"/>
          <w:color w:val="auto"/>
          <w:sz w:val="32"/>
          <w:szCs w:val="28"/>
        </w:rPr>
        <w:t>A</w:t>
      </w:r>
      <w:r>
        <w:rPr>
          <w:rFonts w:hint="eastAsia" w:eastAsia="仿宋"/>
          <w:color w:val="auto"/>
          <w:sz w:val="32"/>
          <w:szCs w:val="28"/>
        </w:rPr>
        <w:t>、</w:t>
      </w:r>
      <w:r>
        <w:rPr>
          <w:rFonts w:eastAsia="仿宋"/>
          <w:color w:val="auto"/>
          <w:sz w:val="32"/>
          <w:szCs w:val="28"/>
        </w:rPr>
        <w:t>B</w:t>
      </w:r>
      <w:r>
        <w:rPr>
          <w:rFonts w:hint="eastAsia" w:eastAsia="仿宋"/>
          <w:color w:val="auto"/>
          <w:sz w:val="32"/>
          <w:szCs w:val="28"/>
        </w:rPr>
        <w:t>两份试卷，机试考试课程出难度相当的</w:t>
      </w:r>
      <w:r>
        <w:rPr>
          <w:rFonts w:eastAsia="仿宋"/>
          <w:color w:val="auto"/>
          <w:sz w:val="32"/>
          <w:szCs w:val="28"/>
        </w:rPr>
        <w:t>A</w:t>
      </w:r>
      <w:r>
        <w:rPr>
          <w:rFonts w:hint="eastAsia" w:eastAsia="仿宋"/>
          <w:color w:val="auto"/>
          <w:sz w:val="32"/>
          <w:szCs w:val="28"/>
        </w:rPr>
        <w:t>、</w:t>
      </w:r>
      <w:r>
        <w:rPr>
          <w:rFonts w:eastAsia="仿宋"/>
          <w:color w:val="auto"/>
          <w:sz w:val="32"/>
          <w:szCs w:val="28"/>
        </w:rPr>
        <w:t>B</w:t>
      </w:r>
      <w:r>
        <w:rPr>
          <w:rFonts w:hint="eastAsia" w:eastAsia="仿宋"/>
          <w:color w:val="auto"/>
          <w:sz w:val="32"/>
          <w:szCs w:val="28"/>
        </w:rPr>
        <w:t>、</w:t>
      </w:r>
      <w:r>
        <w:rPr>
          <w:rFonts w:eastAsia="仿宋"/>
          <w:color w:val="auto"/>
          <w:sz w:val="32"/>
          <w:szCs w:val="28"/>
        </w:rPr>
        <w:t>C</w:t>
      </w:r>
      <w:r>
        <w:rPr>
          <w:rFonts w:hint="eastAsia" w:eastAsia="仿宋"/>
          <w:color w:val="auto"/>
          <w:sz w:val="32"/>
          <w:szCs w:val="28"/>
        </w:rPr>
        <w:t>、</w:t>
      </w:r>
      <w:r>
        <w:rPr>
          <w:rFonts w:eastAsia="仿宋"/>
          <w:color w:val="auto"/>
          <w:sz w:val="32"/>
          <w:szCs w:val="28"/>
        </w:rPr>
        <w:t>D</w:t>
      </w:r>
      <w:r>
        <w:rPr>
          <w:rFonts w:hint="eastAsia" w:eastAsia="仿宋"/>
          <w:color w:val="auto"/>
          <w:sz w:val="32"/>
          <w:szCs w:val="28"/>
        </w:rPr>
        <w:t>四套试卷，命题后切记在命题教师栏输入姓名，再传至专业带头人审核，专业带头人审核无误后在专业带头人审核栏输入姓名确认。另外，所有非笔试考查课程需同样采用试卷模板提供考核内容和评分标准。</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四、线上考试、线下考试后期事宜</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线下考试结束后，监考人员按各自考场参考学生的学号顺序，依次收齐试卷，并用专用的试卷袋进行封装。</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线上考试时，监考人员根据相关要求，认真填写好各自考场登记表、交卷表的有关内容，将其交考务办公室验收登记并签字。</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3.</w:t>
      </w:r>
      <w:r>
        <w:rPr>
          <w:rFonts w:hint="eastAsia" w:eastAsia="仿宋"/>
          <w:color w:val="auto"/>
          <w:sz w:val="32"/>
          <w:szCs w:val="28"/>
        </w:rPr>
        <w:t>考试结束后，考务办公室将线下考试试卷分班级、分科目整理完后，及时分发给相应的阅卷老师，阅卷老师清点试卷份数无误后登记签字。</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4.</w:t>
      </w:r>
      <w:r>
        <w:rPr>
          <w:rFonts w:hint="eastAsia" w:eastAsia="仿宋"/>
          <w:color w:val="auto"/>
          <w:sz w:val="32"/>
          <w:szCs w:val="28"/>
        </w:rPr>
        <w:t>考核涉及的资料（如试卷、口试资料、制作资料、设计资料、测绘资料、论文、调查报告、读书报告、答辩材料、学生作品、试卷分析等）由教务科负责保存（一般保存期为</w:t>
      </w:r>
      <w:r>
        <w:rPr>
          <w:rFonts w:eastAsia="仿宋"/>
          <w:color w:val="auto"/>
          <w:sz w:val="32"/>
          <w:szCs w:val="28"/>
        </w:rPr>
        <w:t>3</w:t>
      </w:r>
      <w:r>
        <w:rPr>
          <w:rFonts w:hint="eastAsia" w:eastAsia="仿宋"/>
          <w:color w:val="auto"/>
          <w:sz w:val="32"/>
          <w:szCs w:val="28"/>
        </w:rPr>
        <w:t>年），任何部门和个人在保存期内不得将相关资料销毁或丢弃。</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五、成绩录入与报送</w:t>
      </w:r>
    </w:p>
    <w:p>
      <w:pPr>
        <w:adjustRightInd w:val="0"/>
        <w:snapToGrid w:val="0"/>
        <w:spacing w:line="580" w:lineRule="exact"/>
        <w:ind w:firstLine="627" w:firstLineChars="196"/>
        <w:rPr>
          <w:rFonts w:eastAsia="仿宋"/>
          <w:b/>
          <w:color w:val="auto"/>
          <w:sz w:val="32"/>
          <w:szCs w:val="28"/>
        </w:rPr>
      </w:pPr>
      <w:r>
        <w:rPr>
          <w:rFonts w:eastAsia="仿宋"/>
          <w:color w:val="auto"/>
          <w:sz w:val="32"/>
          <w:szCs w:val="28"/>
        </w:rPr>
        <w:t>1.</w:t>
      </w:r>
      <w:r>
        <w:rPr>
          <w:rFonts w:hint="eastAsia" w:eastAsia="仿宋"/>
          <w:color w:val="auto"/>
          <w:sz w:val="32"/>
          <w:szCs w:val="28"/>
        </w:rPr>
        <w:t>任课教师务必第一时间登录学院教务管理系统录入所教课程的学生成绩，同时加强对原始成绩册的核查，确认无误才进行系统提交，提交后一定及时将成绩单选用EXCEL原样导出、打印并签字负责，自行交至专业带头人签字复核。专业带头人将签字复核后的原始成绩单交由教学秘书汇总后统一报送学校教务处。</w:t>
      </w:r>
    </w:p>
    <w:p>
      <w:pPr>
        <w:ind w:firstLine="632"/>
        <w:rPr>
          <w:rFonts w:eastAsia="仿宋_GB2312"/>
          <w:color w:val="auto"/>
          <w:sz w:val="32"/>
          <w:szCs w:val="32"/>
        </w:rPr>
      </w:pPr>
      <w:r>
        <w:rPr>
          <w:rFonts w:eastAsia="仿宋"/>
          <w:color w:val="auto"/>
          <w:sz w:val="32"/>
          <w:szCs w:val="28"/>
        </w:rPr>
        <w:t>2.</w:t>
      </w:r>
      <w:r>
        <w:rPr>
          <w:rFonts w:hint="eastAsia" w:eastAsia="仿宋"/>
          <w:color w:val="auto"/>
          <w:sz w:val="32"/>
          <w:szCs w:val="28"/>
        </w:rPr>
        <w:t>所有课程成绩在成绩管理系统上均要求录入过程考核成绩和期末综合测试成绩并计算总评成绩，任课教师必须按要求严肃、认真填报成绩。缓考学生除期末考试成绩外的其他成绩也要一并填好。期末考试成绩录入在</w:t>
      </w:r>
      <w:r>
        <w:rPr>
          <w:rFonts w:hint="eastAsia" w:eastAsia="仿宋_GB2312"/>
          <w:color w:val="auto"/>
          <w:sz w:val="32"/>
          <w:szCs w:val="32"/>
        </w:rPr>
        <w:t>2021年1月22日前完成</w:t>
      </w:r>
      <w:r>
        <w:rPr>
          <w:rFonts w:eastAsia="仿宋_GB2312"/>
          <w:color w:val="auto"/>
          <w:sz w:val="32"/>
          <w:szCs w:val="32"/>
        </w:rPr>
        <w:t>。</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六、组考要求</w:t>
      </w:r>
    </w:p>
    <w:p>
      <w:pPr>
        <w:adjustRightInd w:val="0"/>
        <w:snapToGrid w:val="0"/>
        <w:spacing w:line="580" w:lineRule="exact"/>
        <w:ind w:firstLine="627" w:firstLineChars="196"/>
        <w:rPr>
          <w:rFonts w:eastAsia="仿宋"/>
          <w:b/>
          <w:color w:val="auto"/>
          <w:sz w:val="32"/>
          <w:szCs w:val="28"/>
        </w:rPr>
      </w:pPr>
      <w:r>
        <w:rPr>
          <w:rFonts w:eastAsia="仿宋"/>
          <w:color w:val="auto"/>
          <w:sz w:val="32"/>
          <w:szCs w:val="28"/>
        </w:rPr>
        <w:t>1.</w:t>
      </w:r>
      <w:r>
        <w:rPr>
          <w:rFonts w:hint="eastAsia" w:eastAsia="仿宋"/>
          <w:color w:val="auto"/>
          <w:sz w:val="32"/>
          <w:szCs w:val="28"/>
        </w:rPr>
        <w:t>考试命题按照统一试卷模板拟卷（试卷印制要求：</w:t>
      </w:r>
      <w:r>
        <w:rPr>
          <w:rFonts w:hint="eastAsia" w:ascii="宋体" w:hAnsi="宋体" w:cs="宋体"/>
          <w:color w:val="auto"/>
          <w:sz w:val="32"/>
          <w:szCs w:val="28"/>
        </w:rPr>
        <w:t>①</w:t>
      </w:r>
      <w:r>
        <w:rPr>
          <w:rFonts w:hint="eastAsia" w:eastAsia="仿宋"/>
          <w:color w:val="auto"/>
          <w:sz w:val="32"/>
          <w:szCs w:val="28"/>
        </w:rPr>
        <w:t>试卷统一印刷成</w:t>
      </w:r>
      <w:r>
        <w:rPr>
          <w:rFonts w:eastAsia="仿宋"/>
          <w:color w:val="auto"/>
          <w:sz w:val="32"/>
          <w:szCs w:val="28"/>
        </w:rPr>
        <w:t>A3</w:t>
      </w:r>
      <w:r>
        <w:rPr>
          <w:rFonts w:hint="eastAsia" w:eastAsia="仿宋"/>
          <w:color w:val="auto"/>
          <w:sz w:val="32"/>
          <w:szCs w:val="28"/>
        </w:rPr>
        <w:t>版面；</w:t>
      </w:r>
      <w:r>
        <w:rPr>
          <w:rFonts w:hint="eastAsia" w:ascii="宋体" w:hAnsi="宋体" w:cs="宋体"/>
          <w:color w:val="auto"/>
          <w:sz w:val="32"/>
          <w:szCs w:val="28"/>
        </w:rPr>
        <w:t>②</w:t>
      </w:r>
      <w:r>
        <w:rPr>
          <w:rFonts w:hint="eastAsia" w:eastAsia="仿宋"/>
          <w:color w:val="auto"/>
          <w:sz w:val="32"/>
          <w:szCs w:val="28"/>
        </w:rPr>
        <w:t>中文字体要求：标题采用四号宋体加粗，正文部分采用小四号宋体；英文字体要求：一级目录四号字体、</w:t>
      </w:r>
      <w:r>
        <w:rPr>
          <w:rFonts w:eastAsia="仿宋"/>
          <w:color w:val="auto"/>
          <w:sz w:val="32"/>
          <w:szCs w:val="28"/>
        </w:rPr>
        <w:t>Times New Roman</w:t>
      </w:r>
      <w:r>
        <w:rPr>
          <w:rFonts w:hint="eastAsia" w:eastAsia="仿宋"/>
          <w:color w:val="auto"/>
          <w:sz w:val="32"/>
          <w:szCs w:val="28"/>
        </w:rPr>
        <w:t>、加粗，二级目录小四号字体、</w:t>
      </w:r>
      <w:r>
        <w:rPr>
          <w:rFonts w:eastAsia="仿宋"/>
          <w:color w:val="auto"/>
          <w:sz w:val="32"/>
          <w:szCs w:val="28"/>
        </w:rPr>
        <w:t>Times New Roman</w:t>
      </w:r>
      <w:r>
        <w:rPr>
          <w:rFonts w:hint="eastAsia" w:eastAsia="仿宋"/>
          <w:color w:val="auto"/>
          <w:sz w:val="32"/>
          <w:szCs w:val="28"/>
        </w:rPr>
        <w:t>、加粗，正文五号</w:t>
      </w:r>
      <w:r>
        <w:rPr>
          <w:rFonts w:eastAsia="仿宋"/>
          <w:color w:val="auto"/>
          <w:sz w:val="32"/>
          <w:szCs w:val="28"/>
        </w:rPr>
        <w:t>Times New Roman</w:t>
      </w:r>
      <w:r>
        <w:rPr>
          <w:rFonts w:hint="eastAsia" w:eastAsia="仿宋"/>
          <w:color w:val="auto"/>
          <w:sz w:val="32"/>
          <w:szCs w:val="28"/>
        </w:rPr>
        <w:t>。</w:t>
      </w:r>
      <w:r>
        <w:rPr>
          <w:rFonts w:hint="eastAsia" w:ascii="宋体" w:hAnsi="宋体" w:cs="宋体"/>
          <w:color w:val="auto"/>
          <w:sz w:val="32"/>
          <w:szCs w:val="28"/>
        </w:rPr>
        <w:t>③</w:t>
      </w:r>
      <w:r>
        <w:rPr>
          <w:rFonts w:hint="eastAsia" w:eastAsia="仿宋"/>
          <w:color w:val="auto"/>
          <w:sz w:val="32"/>
          <w:szCs w:val="28"/>
        </w:rPr>
        <w:t>所有试卷均采用</w:t>
      </w:r>
      <w:r>
        <w:rPr>
          <w:rFonts w:eastAsia="仿宋"/>
          <w:color w:val="auto"/>
          <w:sz w:val="32"/>
          <w:szCs w:val="28"/>
        </w:rPr>
        <w:t xml:space="preserve"> 1.5</w:t>
      </w:r>
      <w:r>
        <w:rPr>
          <w:rFonts w:hint="eastAsia" w:eastAsia="仿宋"/>
          <w:color w:val="auto"/>
          <w:sz w:val="32"/>
          <w:szCs w:val="28"/>
        </w:rPr>
        <w:t>倍行距，左、右边距</w:t>
      </w:r>
      <w:r>
        <w:rPr>
          <w:rFonts w:eastAsia="仿宋"/>
          <w:color w:val="auto"/>
          <w:sz w:val="32"/>
          <w:szCs w:val="28"/>
        </w:rPr>
        <w:t>3.17cm</w:t>
      </w:r>
      <w:r>
        <w:rPr>
          <w:rFonts w:hint="eastAsia" w:eastAsia="仿宋"/>
          <w:color w:val="auto"/>
          <w:sz w:val="32"/>
          <w:szCs w:val="28"/>
        </w:rPr>
        <w:t>，上、下边距</w:t>
      </w:r>
      <w:r>
        <w:rPr>
          <w:rFonts w:eastAsia="仿宋"/>
          <w:color w:val="auto"/>
          <w:sz w:val="32"/>
          <w:szCs w:val="28"/>
        </w:rPr>
        <w:t>2.54cm</w:t>
      </w:r>
      <w:r>
        <w:rPr>
          <w:rFonts w:hint="eastAsia" w:eastAsia="仿宋"/>
          <w:color w:val="auto"/>
          <w:sz w:val="32"/>
          <w:szCs w:val="28"/>
        </w:rPr>
        <w:t>；每页都应有页码，排版布局美观），并附参考答案与评分标准（参考答案印制要求：</w:t>
      </w:r>
      <w:r>
        <w:rPr>
          <w:rFonts w:hint="eastAsia" w:ascii="宋体" w:hAnsi="宋体" w:cs="宋体"/>
          <w:color w:val="auto"/>
          <w:sz w:val="32"/>
          <w:szCs w:val="28"/>
        </w:rPr>
        <w:t>①</w:t>
      </w:r>
      <w:r>
        <w:rPr>
          <w:rFonts w:hint="eastAsia" w:eastAsia="仿宋"/>
          <w:color w:val="auto"/>
          <w:sz w:val="32"/>
          <w:szCs w:val="28"/>
        </w:rPr>
        <w:t>纸张统一采用</w:t>
      </w:r>
      <w:r>
        <w:rPr>
          <w:rFonts w:eastAsia="仿宋"/>
          <w:color w:val="auto"/>
          <w:sz w:val="32"/>
          <w:szCs w:val="28"/>
        </w:rPr>
        <w:t>A4</w:t>
      </w:r>
      <w:r>
        <w:rPr>
          <w:rFonts w:hint="eastAsia" w:eastAsia="仿宋"/>
          <w:color w:val="auto"/>
          <w:sz w:val="32"/>
          <w:szCs w:val="28"/>
        </w:rPr>
        <w:t>纸；</w:t>
      </w:r>
      <w:r>
        <w:rPr>
          <w:rFonts w:hint="eastAsia" w:ascii="宋体" w:hAnsi="宋体" w:cs="宋体"/>
          <w:color w:val="auto"/>
          <w:sz w:val="32"/>
          <w:szCs w:val="28"/>
        </w:rPr>
        <w:t>②</w:t>
      </w:r>
      <w:r>
        <w:rPr>
          <w:rFonts w:hint="eastAsia" w:eastAsia="仿宋"/>
          <w:color w:val="auto"/>
          <w:sz w:val="32"/>
          <w:szCs w:val="28"/>
        </w:rPr>
        <w:t>文字小四号宋体，左、右边距</w:t>
      </w:r>
      <w:r>
        <w:rPr>
          <w:rFonts w:eastAsia="仿宋"/>
          <w:color w:val="auto"/>
          <w:sz w:val="32"/>
          <w:szCs w:val="28"/>
        </w:rPr>
        <w:t>3.17cm</w:t>
      </w:r>
      <w:r>
        <w:rPr>
          <w:rFonts w:hint="eastAsia" w:eastAsia="仿宋"/>
          <w:color w:val="auto"/>
          <w:sz w:val="32"/>
          <w:szCs w:val="28"/>
        </w:rPr>
        <w:t>，上、下边距</w:t>
      </w:r>
      <w:r>
        <w:rPr>
          <w:rFonts w:eastAsia="仿宋"/>
          <w:color w:val="auto"/>
          <w:sz w:val="32"/>
          <w:szCs w:val="28"/>
        </w:rPr>
        <w:t>2.54cm</w:t>
      </w:r>
      <w:r>
        <w:rPr>
          <w:rFonts w:hint="eastAsia" w:eastAsia="仿宋"/>
          <w:color w:val="auto"/>
          <w:sz w:val="32"/>
          <w:szCs w:val="28"/>
        </w:rPr>
        <w:t>；</w:t>
      </w:r>
      <w:r>
        <w:rPr>
          <w:rFonts w:hint="eastAsia" w:ascii="宋体" w:hAnsi="宋体" w:cs="宋体"/>
          <w:color w:val="auto"/>
          <w:sz w:val="32"/>
          <w:szCs w:val="28"/>
        </w:rPr>
        <w:t>③</w:t>
      </w:r>
      <w:r>
        <w:rPr>
          <w:rFonts w:hint="eastAsia" w:eastAsia="仿宋"/>
          <w:color w:val="auto"/>
          <w:sz w:val="32"/>
          <w:szCs w:val="28"/>
        </w:rPr>
        <w:t>每页标有页码，标题完整</w:t>
      </w:r>
      <w:r>
        <w:rPr>
          <w:rFonts w:eastAsia="仿宋"/>
          <w:color w:val="auto"/>
          <w:sz w:val="32"/>
          <w:szCs w:val="28"/>
        </w:rPr>
        <w:t>,</w:t>
      </w:r>
      <w:r>
        <w:rPr>
          <w:rFonts w:hint="eastAsia" w:eastAsia="仿宋"/>
          <w:color w:val="auto"/>
          <w:sz w:val="32"/>
          <w:szCs w:val="28"/>
        </w:rPr>
        <w:t>标题采用小二号粗宋体）。</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认真做好考试出卷和试卷保密工作。切实抓好考试命题、出卷、制卷、审卷、保密工作的各个环节，所有试卷应在规定时间内由相应人员完成落实（杜绝代交、转交样卷行为）。造成试卷泄密的责任人按教学事故处理。</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3.</w:t>
      </w:r>
      <w:r>
        <w:rPr>
          <w:rFonts w:hint="eastAsia" w:eastAsia="仿宋"/>
          <w:color w:val="auto"/>
          <w:sz w:val="32"/>
          <w:szCs w:val="28"/>
        </w:rPr>
        <w:t>认真做好学生考试资格审查工作，杜绝不符合考试资格的学生参加考试。各专业及任课教师务必于考试前一周将不具备考试资格的学生名册（纸质文档，标注课程名称、班级名称、考生人数、姓名、学号）上报教务科备案和审核，再通过辅导员向学生公示。取消考试资格的学生，不能参加期初的正常补考。</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4.</w:t>
      </w:r>
      <w:r>
        <w:rPr>
          <w:rFonts w:hint="eastAsia" w:eastAsia="仿宋"/>
          <w:color w:val="auto"/>
          <w:sz w:val="32"/>
          <w:szCs w:val="28"/>
        </w:rPr>
        <w:t>加强考试工作的领导和宣传，辅导员务必通知学生带两证（身份证、学生证）参加考试。辅导员要组织和召开以迎考和备考为主题的班会，加强期末考试的考风考纪教育，严明考试纪律。</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5.</w:t>
      </w:r>
      <w:r>
        <w:rPr>
          <w:rFonts w:hint="eastAsia" w:eastAsia="仿宋"/>
          <w:color w:val="auto"/>
          <w:sz w:val="32"/>
          <w:szCs w:val="28"/>
        </w:rPr>
        <w:t>按照学院规定，教师必须服从监考安排，认真履行监考职责，因特殊原因不能履行监考任务的个人，应在考试前一周向教学副院长书面申请，做出监考人员替换安排、学院负责人签字后，上报教务处备案。</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6.</w:t>
      </w:r>
      <w:r>
        <w:rPr>
          <w:rFonts w:hint="eastAsia" w:eastAsia="仿宋"/>
          <w:color w:val="auto"/>
          <w:sz w:val="32"/>
          <w:szCs w:val="28"/>
        </w:rPr>
        <w:t>考前召开组考人员和监考老师会议，布置考务工作，并组织教师学习《监考员守则》、《湖南安全技术职业学院考场规则及考试违规处理办法》、《关于加强期末考试监考和巡考的通知》等文件。</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七、监考、巡考人员安排（见附表）</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原则上由本院教职工老师负责监考。</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巡考人员安排如下：</w:t>
      </w:r>
    </w:p>
    <w:p>
      <w:pPr>
        <w:adjustRightInd w:val="0"/>
        <w:snapToGrid w:val="0"/>
        <w:spacing w:line="560" w:lineRule="exact"/>
        <w:ind w:firstLine="640" w:firstLineChars="200"/>
        <w:rPr>
          <w:rFonts w:eastAsia="仿宋"/>
          <w:color w:val="auto"/>
          <w:sz w:val="32"/>
          <w:szCs w:val="28"/>
        </w:rPr>
      </w:pPr>
      <w:r>
        <w:rPr>
          <w:rFonts w:hint="eastAsia" w:eastAsia="仿宋"/>
          <w:color w:val="auto"/>
          <w:sz w:val="32"/>
          <w:szCs w:val="28"/>
        </w:rPr>
        <w:t>全院巡查</w:t>
      </w:r>
      <w:r>
        <w:rPr>
          <w:rFonts w:eastAsia="仿宋"/>
          <w:color w:val="auto"/>
          <w:sz w:val="32"/>
          <w:szCs w:val="28"/>
        </w:rPr>
        <w:t>:</w:t>
      </w:r>
      <w:r>
        <w:rPr>
          <w:rFonts w:hint="eastAsia" w:eastAsia="仿宋"/>
          <w:color w:val="auto"/>
          <w:sz w:val="32"/>
          <w:szCs w:val="28"/>
        </w:rPr>
        <w:t>严品 何卫东 谢力雄 曾 甜 彭安辉  邹 丽</w:t>
      </w:r>
    </w:p>
    <w:p>
      <w:pPr>
        <w:adjustRightInd w:val="0"/>
        <w:snapToGrid w:val="0"/>
        <w:spacing w:line="560" w:lineRule="exact"/>
        <w:ind w:left="86" w:leftChars="41"/>
        <w:rPr>
          <w:rFonts w:eastAsia="仿宋"/>
          <w:color w:val="auto"/>
          <w:sz w:val="32"/>
          <w:szCs w:val="28"/>
        </w:rPr>
      </w:pPr>
    </w:p>
    <w:p>
      <w:pPr>
        <w:adjustRightInd w:val="0"/>
        <w:snapToGrid w:val="0"/>
        <w:spacing w:line="560" w:lineRule="exact"/>
        <w:ind w:left="86" w:leftChars="41"/>
        <w:rPr>
          <w:rFonts w:eastAsia="仿宋"/>
          <w:color w:val="auto"/>
          <w:sz w:val="32"/>
          <w:szCs w:val="28"/>
        </w:rPr>
      </w:pPr>
    </w:p>
    <w:p>
      <w:pPr>
        <w:adjustRightInd w:val="0"/>
        <w:snapToGrid w:val="0"/>
        <w:spacing w:line="560" w:lineRule="exact"/>
        <w:ind w:left="86" w:leftChars="41"/>
        <w:rPr>
          <w:rFonts w:eastAsia="仿宋"/>
          <w:color w:val="auto"/>
          <w:sz w:val="28"/>
          <w:szCs w:val="28"/>
        </w:rPr>
      </w:pPr>
      <w:r>
        <w:rPr>
          <w:rFonts w:hint="eastAsia" w:eastAsia="仿宋"/>
          <w:color w:val="auto"/>
          <w:sz w:val="32"/>
          <w:szCs w:val="28"/>
        </w:rPr>
        <w:t>附件：</w:t>
      </w:r>
      <w:r>
        <w:rPr>
          <w:rFonts w:eastAsia="仿宋"/>
          <w:color w:val="auto"/>
          <w:sz w:val="28"/>
          <w:szCs w:val="28"/>
        </w:rPr>
        <w:t>1</w:t>
      </w:r>
      <w:r>
        <w:rPr>
          <w:rFonts w:hint="eastAsia" w:eastAsia="仿宋"/>
          <w:color w:val="auto"/>
          <w:sz w:val="28"/>
          <w:szCs w:val="28"/>
        </w:rPr>
        <w:t>、2020-2021学年第一学期现代商务学院制阅卷安排表</w:t>
      </w:r>
    </w:p>
    <w:p>
      <w:pPr>
        <w:adjustRightInd w:val="0"/>
        <w:snapToGrid w:val="0"/>
        <w:spacing w:line="560" w:lineRule="exact"/>
        <w:ind w:firstLine="1120" w:firstLineChars="400"/>
        <w:rPr>
          <w:rFonts w:eastAsia="仿宋"/>
          <w:color w:val="auto"/>
          <w:sz w:val="28"/>
          <w:szCs w:val="28"/>
        </w:rPr>
      </w:pPr>
      <w:r>
        <w:rPr>
          <w:rFonts w:hint="eastAsia" w:eastAsia="仿宋"/>
          <w:color w:val="auto"/>
          <w:sz w:val="28"/>
          <w:szCs w:val="28"/>
        </w:rPr>
        <w:t>2、2020-2021学年第一学期现代商务学院期末考试安排表</w:t>
      </w:r>
    </w:p>
    <w:p>
      <w:pPr>
        <w:adjustRightInd w:val="0"/>
        <w:snapToGrid w:val="0"/>
        <w:spacing w:line="560" w:lineRule="exact"/>
        <w:ind w:firstLine="640" w:firstLineChars="200"/>
        <w:rPr>
          <w:rFonts w:eastAsia="仿宋"/>
          <w:color w:val="auto"/>
          <w:sz w:val="32"/>
          <w:szCs w:val="28"/>
        </w:rPr>
      </w:pPr>
      <w:bookmarkStart w:id="0" w:name="_GoBack"/>
      <w:bookmarkEnd w:id="0"/>
    </w:p>
    <w:p>
      <w:pPr>
        <w:ind w:firstLine="5920" w:firstLineChars="1850"/>
        <w:rPr>
          <w:rFonts w:eastAsia="仿宋"/>
          <w:color w:val="auto"/>
          <w:sz w:val="32"/>
          <w:szCs w:val="28"/>
        </w:rPr>
      </w:pPr>
      <w:r>
        <w:rPr>
          <w:rFonts w:hint="eastAsia" w:eastAsia="仿宋"/>
          <w:color w:val="auto"/>
          <w:sz w:val="32"/>
          <w:szCs w:val="28"/>
        </w:rPr>
        <w:t>现代商务学院</w:t>
      </w:r>
    </w:p>
    <w:p>
      <w:pPr>
        <w:ind w:firstLine="5600" w:firstLineChars="1750"/>
        <w:rPr>
          <w:rFonts w:eastAsia="仿宋"/>
          <w:color w:val="auto"/>
          <w:sz w:val="32"/>
          <w:szCs w:val="28"/>
        </w:rPr>
      </w:pPr>
      <w:r>
        <w:rPr>
          <w:rFonts w:hint="eastAsia" w:eastAsia="仿宋"/>
          <w:color w:val="auto"/>
          <w:sz w:val="32"/>
          <w:szCs w:val="28"/>
        </w:rPr>
        <w:t>2020年12月25日</w:t>
      </w:r>
    </w:p>
    <w:p>
      <w:pPr>
        <w:rPr>
          <w:rFonts w:eastAsia="仿宋"/>
          <w:color w:val="auto"/>
          <w:sz w:val="32"/>
          <w:szCs w:val="28"/>
        </w:rPr>
        <w:sectPr>
          <w:pgSz w:w="11906" w:h="16838"/>
          <w:pgMar w:top="1440" w:right="1800" w:bottom="1440" w:left="1800" w:header="851" w:footer="992" w:gutter="0"/>
          <w:cols w:space="425" w:num="1"/>
          <w:docGrid w:type="lines" w:linePitch="312" w:charSpace="0"/>
        </w:sectPr>
      </w:pPr>
    </w:p>
    <w:p>
      <w:pPr>
        <w:rPr>
          <w:rFonts w:ascii="宋体" w:hAnsi="宋体" w:cs="宋体"/>
          <w:b/>
          <w:bCs/>
          <w:color w:val="auto"/>
          <w:kern w:val="0"/>
          <w:sz w:val="32"/>
          <w:szCs w:val="32"/>
        </w:rPr>
      </w:pPr>
    </w:p>
    <w:tbl>
      <w:tblPr>
        <w:tblStyle w:val="5"/>
        <w:tblpPr w:leftFromText="180" w:rightFromText="180" w:vertAnchor="page" w:horzAnchor="page" w:tblpX="1200" w:tblpY="1603"/>
        <w:tblOverlap w:val="never"/>
        <w:tblW w:w="14040" w:type="dxa"/>
        <w:tblInd w:w="0" w:type="dxa"/>
        <w:tblLayout w:type="fixed"/>
        <w:tblCellMar>
          <w:top w:w="0" w:type="dxa"/>
          <w:left w:w="0" w:type="dxa"/>
          <w:bottom w:w="0" w:type="dxa"/>
          <w:right w:w="0" w:type="dxa"/>
        </w:tblCellMar>
      </w:tblPr>
      <w:tblGrid>
        <w:gridCol w:w="1914"/>
        <w:gridCol w:w="1224"/>
        <w:gridCol w:w="1436"/>
        <w:gridCol w:w="1150"/>
        <w:gridCol w:w="833"/>
        <w:gridCol w:w="1167"/>
        <w:gridCol w:w="2066"/>
        <w:gridCol w:w="1250"/>
        <w:gridCol w:w="1300"/>
        <w:gridCol w:w="1700"/>
      </w:tblGrid>
      <w:tr>
        <w:tblPrEx>
          <w:tblCellMar>
            <w:top w:w="0" w:type="dxa"/>
            <w:left w:w="0" w:type="dxa"/>
            <w:bottom w:w="0" w:type="dxa"/>
            <w:right w:w="0" w:type="dxa"/>
          </w:tblCellMar>
        </w:tblPrEx>
        <w:trPr>
          <w:trHeight w:val="423" w:hRule="atLeast"/>
        </w:trPr>
        <w:tc>
          <w:tcPr>
            <w:tcW w:w="14040" w:type="dxa"/>
            <w:gridSpan w:val="10"/>
            <w:tcBorders>
              <w:top w:val="single" w:color="auto" w:sz="0" w:space="0"/>
              <w:left w:val="single" w:color="auto" w:sz="0" w:space="0"/>
              <w:bottom w:val="single" w:color="auto" w:sz="4" w:space="0"/>
              <w:right w:val="single" w:color="auto" w:sz="0" w:space="0"/>
            </w:tcBorders>
            <w:shd w:val="clear" w:color="auto" w:fill="auto"/>
            <w:tcMar>
              <w:top w:w="12" w:type="dxa"/>
              <w:left w:w="12" w:type="dxa"/>
              <w:right w:w="12" w:type="dxa"/>
            </w:tcMar>
            <w:vAlign w:val="center"/>
          </w:tcPr>
          <w:p>
            <w:pPr>
              <w:widowControl/>
              <w:jc w:val="center"/>
              <w:textAlignment w:val="center"/>
              <w:rPr>
                <w:rFonts w:ascii="宋体" w:hAnsi="宋体"/>
                <w:b/>
                <w:color w:val="auto"/>
                <w:sz w:val="32"/>
                <w:szCs w:val="32"/>
              </w:rPr>
            </w:pPr>
            <w:r>
              <w:rPr>
                <w:rFonts w:hint="eastAsia" w:ascii="宋体" w:hAnsi="宋体"/>
                <w:b/>
                <w:color w:val="auto"/>
                <w:kern w:val="0"/>
                <w:sz w:val="32"/>
                <w:szCs w:val="32"/>
              </w:rPr>
              <w:t>2020-2021-1学期19级人资及应英期末考试监考安排表（18周）</w:t>
            </w:r>
          </w:p>
        </w:tc>
      </w:tr>
      <w:tr>
        <w:tblPrEx>
          <w:tblCellMar>
            <w:top w:w="0" w:type="dxa"/>
            <w:left w:w="0" w:type="dxa"/>
            <w:bottom w:w="0" w:type="dxa"/>
            <w:right w:w="0" w:type="dxa"/>
          </w:tblCellMar>
        </w:tblPrEx>
        <w:trPr>
          <w:trHeight w:val="480" w:hRule="atLeast"/>
        </w:trPr>
        <w:tc>
          <w:tcPr>
            <w:tcW w:w="1914" w:type="dxa"/>
            <w:vMerge w:val="restart"/>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统考科目</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课程负责老师</w:t>
            </w:r>
          </w:p>
        </w:tc>
        <w:tc>
          <w:tcPr>
            <w:tcW w:w="143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考试邀请码</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专业班级</w:t>
            </w:r>
          </w:p>
        </w:tc>
        <w:tc>
          <w:tcPr>
            <w:tcW w:w="833"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人数</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学号</w:t>
            </w:r>
          </w:p>
        </w:tc>
        <w:tc>
          <w:tcPr>
            <w:tcW w:w="2066"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考试时间</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考场</w:t>
            </w:r>
          </w:p>
        </w:tc>
        <w:tc>
          <w:tcPr>
            <w:tcW w:w="3000" w:type="dxa"/>
            <w:gridSpan w:val="2"/>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color w:val="auto"/>
                <w:kern w:val="0"/>
                <w:sz w:val="20"/>
                <w:szCs w:val="20"/>
              </w:rPr>
            </w:pPr>
            <w:r>
              <w:rPr>
                <w:rFonts w:hint="eastAsia" w:ascii="宋体" w:hAnsi="宋体"/>
                <w:color w:val="auto"/>
                <w:kern w:val="0"/>
                <w:sz w:val="20"/>
                <w:szCs w:val="20"/>
              </w:rPr>
              <w:t>监考老师</w:t>
            </w:r>
          </w:p>
        </w:tc>
      </w:tr>
      <w:tr>
        <w:tblPrEx>
          <w:tblCellMar>
            <w:top w:w="0" w:type="dxa"/>
            <w:left w:w="0" w:type="dxa"/>
            <w:bottom w:w="0" w:type="dxa"/>
            <w:right w:w="0" w:type="dxa"/>
          </w:tblCellMar>
        </w:tblPrEx>
        <w:trPr>
          <w:trHeight w:val="495" w:hRule="atLeast"/>
        </w:trPr>
        <w:tc>
          <w:tcPr>
            <w:tcW w:w="1914" w:type="dxa"/>
            <w:vMerge w:val="continue"/>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p>
        </w:tc>
        <w:tc>
          <w:tcPr>
            <w:tcW w:w="143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（考试QQ群号）</w:t>
            </w: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p>
        </w:tc>
        <w:tc>
          <w:tcPr>
            <w:tcW w:w="833"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p>
        </w:tc>
        <w:tc>
          <w:tcPr>
            <w:tcW w:w="2066"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p>
        </w:tc>
        <w:tc>
          <w:tcPr>
            <w:tcW w:w="130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宋体" w:hAnsi="宋体"/>
                <w:color w:val="auto"/>
                <w:sz w:val="20"/>
                <w:szCs w:val="20"/>
              </w:rPr>
            </w:pPr>
            <w:r>
              <w:rPr>
                <w:rFonts w:hint="eastAsia" w:ascii="宋体" w:hAnsi="宋体"/>
                <w:color w:val="auto"/>
                <w:sz w:val="20"/>
                <w:szCs w:val="20"/>
              </w:rPr>
              <w:t>主监考</w:t>
            </w:r>
          </w:p>
        </w:tc>
        <w:tc>
          <w:tcPr>
            <w:tcW w:w="170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jc w:val="center"/>
              <w:rPr>
                <w:rFonts w:ascii="宋体" w:hAnsi="宋体"/>
                <w:color w:val="auto"/>
                <w:sz w:val="20"/>
                <w:szCs w:val="20"/>
              </w:rPr>
            </w:pPr>
            <w:r>
              <w:rPr>
                <w:rFonts w:hint="eastAsia" w:ascii="宋体" w:hAnsi="宋体"/>
                <w:color w:val="auto"/>
                <w:sz w:val="20"/>
                <w:szCs w:val="20"/>
              </w:rPr>
              <w:t>副监考</w:t>
            </w:r>
          </w:p>
        </w:tc>
      </w:tr>
      <w:tr>
        <w:tblPrEx>
          <w:tblCellMar>
            <w:top w:w="0" w:type="dxa"/>
            <w:left w:w="0" w:type="dxa"/>
            <w:bottom w:w="0" w:type="dxa"/>
            <w:right w:w="0" w:type="dxa"/>
          </w:tblCellMar>
        </w:tblPrEx>
        <w:trPr>
          <w:trHeight w:val="291" w:hRule="atLeast"/>
        </w:trPr>
        <w:tc>
          <w:tcPr>
            <w:tcW w:w="1914" w:type="dxa"/>
            <w:vMerge w:val="restart"/>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市场营销</w:t>
            </w:r>
          </w:p>
        </w:tc>
        <w:tc>
          <w:tcPr>
            <w:tcW w:w="1224" w:type="dxa"/>
            <w:vMerge w:val="restart"/>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肖伟</w:t>
            </w:r>
          </w:p>
        </w:tc>
        <w:tc>
          <w:tcPr>
            <w:tcW w:w="1436"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color w:val="auto"/>
                <w:szCs w:val="21"/>
              </w:rPr>
              <w:t>77504166</w:t>
            </w:r>
          </w:p>
        </w:tc>
        <w:tc>
          <w:tcPr>
            <w:tcW w:w="1150"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人资1901</w:t>
            </w:r>
          </w:p>
        </w:tc>
        <w:tc>
          <w:tcPr>
            <w:tcW w:w="833" w:type="dxa"/>
            <w:vMerge w:val="restart"/>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76</w:t>
            </w:r>
          </w:p>
        </w:tc>
        <w:tc>
          <w:tcPr>
            <w:tcW w:w="1167" w:type="dxa"/>
            <w:tcBorders>
              <w:top w:val="single" w:color="auto" w:sz="4"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1-54</w:t>
            </w:r>
          </w:p>
        </w:tc>
        <w:tc>
          <w:tcPr>
            <w:tcW w:w="2066" w:type="dxa"/>
            <w:vMerge w:val="restart"/>
            <w:tcBorders>
              <w:top w:val="single" w:color="auto" w:sz="4" w:space="0"/>
              <w:left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1月6日（周三）下午14：00-15：30</w:t>
            </w:r>
          </w:p>
        </w:tc>
        <w:tc>
          <w:tcPr>
            <w:tcW w:w="1250" w:type="dxa"/>
            <w:vMerge w:val="restart"/>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精业楼207</w:t>
            </w:r>
          </w:p>
        </w:tc>
        <w:tc>
          <w:tcPr>
            <w:tcW w:w="1300" w:type="dxa"/>
            <w:vMerge w:val="restart"/>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肖伟</w:t>
            </w:r>
          </w:p>
        </w:tc>
        <w:tc>
          <w:tcPr>
            <w:tcW w:w="1700" w:type="dxa"/>
            <w:vMerge w:val="restart"/>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Fonts w:hint="eastAsia" w:ascii="宋体" w:hAnsi="宋体"/>
                <w:color w:val="auto"/>
                <w:kern w:val="0"/>
                <w:szCs w:val="21"/>
              </w:rPr>
              <w:t>周娜</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color w:val="auto"/>
                <w:szCs w:val="21"/>
              </w:rPr>
            </w:pPr>
            <w:r>
              <w:rPr>
                <w:rFonts w:hint="eastAsia"/>
                <w:color w:val="auto"/>
                <w:szCs w:val="21"/>
              </w:rPr>
              <w:t>85833434</w:t>
            </w:r>
          </w:p>
          <w:p>
            <w:pPr>
              <w:widowControl/>
              <w:jc w:val="center"/>
              <w:textAlignment w:val="center"/>
              <w:rPr>
                <w:rFonts w:ascii="宋体" w:hAnsi="宋体"/>
                <w:color w:val="auto"/>
                <w:sz w:val="20"/>
                <w:szCs w:val="20"/>
              </w:rPr>
            </w:pP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Style w:val="14"/>
                <w:rFonts w:eastAsia="等线"/>
                <w:color w:val="auto"/>
              </w:rPr>
              <w:t>人资190</w:t>
            </w:r>
            <w:r>
              <w:rPr>
                <w:rStyle w:val="15"/>
                <w:rFonts w:hint="default"/>
                <w:color w:val="auto"/>
              </w:rPr>
              <w:t>2</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1- 22</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Style w:val="14"/>
                <w:rFonts w:eastAsia="等线"/>
                <w:color w:val="auto"/>
              </w:rPr>
              <w:t>人资190</w:t>
            </w:r>
            <w:r>
              <w:rPr>
                <w:rStyle w:val="15"/>
                <w:rFonts w:hint="default"/>
                <w:color w:val="auto"/>
              </w:rPr>
              <w:t>2</w:t>
            </w:r>
          </w:p>
        </w:tc>
        <w:tc>
          <w:tcPr>
            <w:tcW w:w="83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75</w:t>
            </w: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23-52</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restart"/>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精业楼307</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谭芬</w:t>
            </w:r>
          </w:p>
        </w:tc>
        <w:tc>
          <w:tcPr>
            <w:tcW w:w="17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聂彦</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color w:val="auto"/>
                <w:szCs w:val="21"/>
              </w:rPr>
              <w:t>63225022</w:t>
            </w:r>
          </w:p>
        </w:tc>
        <w:tc>
          <w:tcPr>
            <w:tcW w:w="115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Style w:val="14"/>
                <w:rFonts w:eastAsia="等线"/>
                <w:color w:val="auto"/>
              </w:rPr>
              <w:t>人资190</w:t>
            </w:r>
            <w:r>
              <w:rPr>
                <w:rStyle w:val="15"/>
                <w:rFonts w:hint="default"/>
                <w:color w:val="auto"/>
              </w:rPr>
              <w:t>3</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1-45</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 w:val="22"/>
                <w:szCs w:val="22"/>
              </w:rPr>
            </w:pPr>
          </w:p>
        </w:tc>
        <w:tc>
          <w:tcPr>
            <w:tcW w:w="115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2"/>
                <w:szCs w:val="22"/>
              </w:rPr>
            </w:pP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2"/>
                <w:szCs w:val="22"/>
              </w:rPr>
            </w:pPr>
            <w:r>
              <w:rPr>
                <w:rFonts w:hint="eastAsia" w:ascii="宋体" w:hAnsi="宋体"/>
                <w:color w:val="auto"/>
                <w:kern w:val="0"/>
                <w:sz w:val="22"/>
                <w:szCs w:val="22"/>
              </w:rPr>
              <w:t>1-43</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r>
      <w:tr>
        <w:tblPrEx>
          <w:tblCellMar>
            <w:top w:w="0" w:type="dxa"/>
            <w:left w:w="0" w:type="dxa"/>
            <w:bottom w:w="0" w:type="dxa"/>
            <w:right w:w="0" w:type="dxa"/>
          </w:tblCellMar>
        </w:tblPrEx>
        <w:trPr>
          <w:trHeight w:val="303" w:hRule="atLeast"/>
        </w:trPr>
        <w:tc>
          <w:tcPr>
            <w:tcW w:w="191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英语课程与教学论</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庞果</w:t>
            </w:r>
          </w:p>
        </w:tc>
        <w:tc>
          <w:tcPr>
            <w:tcW w:w="14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sz w:val="20"/>
                <w:szCs w:val="20"/>
              </w:rPr>
              <w:t>75555060</w:t>
            </w: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1901</w:t>
            </w:r>
          </w:p>
        </w:tc>
        <w:tc>
          <w:tcPr>
            <w:tcW w:w="83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77</w:t>
            </w: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1-53</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p>
        </w:tc>
        <w:tc>
          <w:tcPr>
            <w:tcW w:w="125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精业楼507</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庞果</w:t>
            </w:r>
          </w:p>
        </w:tc>
        <w:tc>
          <w:tcPr>
            <w:tcW w:w="17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Fonts w:hint="eastAsia" w:ascii="宋体" w:hAnsi="宋体"/>
                <w:color w:val="auto"/>
                <w:kern w:val="0"/>
                <w:szCs w:val="21"/>
              </w:rPr>
              <w:t>黄丽琼</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sz w:val="20"/>
                <w:szCs w:val="20"/>
              </w:rPr>
              <w:t>19858533</w:t>
            </w: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w:t>
            </w:r>
            <w:r>
              <w:rPr>
                <w:rStyle w:val="15"/>
                <w:rFonts w:hint="default"/>
                <w:color w:val="auto"/>
              </w:rPr>
              <w:t>2</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1- 24</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w:t>
            </w:r>
            <w:r>
              <w:rPr>
                <w:rStyle w:val="15"/>
                <w:rFonts w:hint="default"/>
                <w:color w:val="auto"/>
              </w:rPr>
              <w:t>2</w:t>
            </w:r>
          </w:p>
        </w:tc>
        <w:tc>
          <w:tcPr>
            <w:tcW w:w="83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80</w:t>
            </w: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23-52</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restart"/>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精业楼706</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李芹</w:t>
            </w:r>
          </w:p>
        </w:tc>
        <w:tc>
          <w:tcPr>
            <w:tcW w:w="17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邓于欢</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sz w:val="20"/>
                <w:szCs w:val="20"/>
              </w:rPr>
              <w:t>72193761</w:t>
            </w:r>
          </w:p>
        </w:tc>
        <w:tc>
          <w:tcPr>
            <w:tcW w:w="115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w:t>
            </w:r>
            <w:r>
              <w:rPr>
                <w:rStyle w:val="15"/>
                <w:rFonts w:hint="default"/>
                <w:color w:val="auto"/>
              </w:rPr>
              <w:t>3</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1-51</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 w:val="22"/>
                <w:szCs w:val="22"/>
              </w:rPr>
            </w:pPr>
          </w:p>
        </w:tc>
        <w:tc>
          <w:tcPr>
            <w:tcW w:w="115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2"/>
                <w:szCs w:val="22"/>
              </w:rPr>
            </w:pP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2"/>
                <w:szCs w:val="22"/>
              </w:rPr>
            </w:pPr>
            <w:r>
              <w:rPr>
                <w:rFonts w:hint="eastAsia" w:ascii="宋体" w:hAnsi="宋体"/>
                <w:color w:val="auto"/>
                <w:kern w:val="0"/>
                <w:sz w:val="22"/>
                <w:szCs w:val="22"/>
              </w:rPr>
              <w:t>1-43</w:t>
            </w:r>
          </w:p>
        </w:tc>
        <w:tc>
          <w:tcPr>
            <w:tcW w:w="2066" w:type="dxa"/>
            <w:vMerge w:val="continue"/>
            <w:tcBorders>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r>
      <w:tr>
        <w:tblPrEx>
          <w:tblCellMar>
            <w:top w:w="0" w:type="dxa"/>
            <w:left w:w="0" w:type="dxa"/>
            <w:bottom w:w="0" w:type="dxa"/>
            <w:right w:w="0" w:type="dxa"/>
          </w:tblCellMar>
        </w:tblPrEx>
        <w:tc>
          <w:tcPr>
            <w:tcW w:w="191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工作分析理论与实务</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Fonts w:hint="eastAsia" w:ascii="宋体" w:hAnsi="宋体"/>
                <w:color w:val="auto"/>
                <w:kern w:val="0"/>
                <w:szCs w:val="21"/>
              </w:rPr>
              <w:t>周娜</w:t>
            </w:r>
          </w:p>
        </w:tc>
        <w:tc>
          <w:tcPr>
            <w:tcW w:w="14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color w:val="auto"/>
              </w:rPr>
              <w:t>41964113</w:t>
            </w: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人资1901</w:t>
            </w:r>
          </w:p>
        </w:tc>
        <w:tc>
          <w:tcPr>
            <w:tcW w:w="83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76</w:t>
            </w: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1-54</w:t>
            </w:r>
          </w:p>
        </w:tc>
        <w:tc>
          <w:tcPr>
            <w:tcW w:w="2066" w:type="dxa"/>
            <w:vMerge w:val="restart"/>
            <w:tcBorders>
              <w:top w:val="single" w:color="000000" w:sz="8" w:space="0"/>
              <w:left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1月6日（周三）下午15：40-17：10</w:t>
            </w:r>
          </w:p>
        </w:tc>
        <w:tc>
          <w:tcPr>
            <w:tcW w:w="125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精业楼207</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肖伟</w:t>
            </w:r>
          </w:p>
        </w:tc>
        <w:tc>
          <w:tcPr>
            <w:tcW w:w="17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Fonts w:hint="eastAsia" w:ascii="宋体" w:hAnsi="宋体"/>
                <w:color w:val="auto"/>
                <w:kern w:val="0"/>
                <w:szCs w:val="21"/>
              </w:rPr>
              <w:t>周娜</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c>
          <w:tcPr>
            <w:tcW w:w="1436"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color w:val="auto"/>
              </w:rPr>
              <w:t>17935336</w:t>
            </w: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Style w:val="14"/>
                <w:rFonts w:eastAsia="等线"/>
                <w:color w:val="auto"/>
              </w:rPr>
              <w:t>人资190</w:t>
            </w:r>
            <w:r>
              <w:rPr>
                <w:rStyle w:val="15"/>
                <w:rFonts w:hint="default"/>
                <w:color w:val="auto"/>
              </w:rPr>
              <w:t>2</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1- 22</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c>
          <w:tcPr>
            <w:tcW w:w="14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Style w:val="14"/>
                <w:rFonts w:eastAsia="等线"/>
                <w:color w:val="auto"/>
              </w:rPr>
              <w:t>人资190</w:t>
            </w:r>
            <w:r>
              <w:rPr>
                <w:rStyle w:val="15"/>
                <w:rFonts w:hint="default"/>
                <w:color w:val="auto"/>
              </w:rPr>
              <w:t>2</w:t>
            </w:r>
          </w:p>
        </w:tc>
        <w:tc>
          <w:tcPr>
            <w:tcW w:w="83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75</w:t>
            </w: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23-52</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restart"/>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精业楼307</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谭芬</w:t>
            </w:r>
          </w:p>
        </w:tc>
        <w:tc>
          <w:tcPr>
            <w:tcW w:w="17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聂彦</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c>
          <w:tcPr>
            <w:tcW w:w="1436"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color w:val="auto"/>
              </w:rPr>
              <w:t>52819977</w:t>
            </w:r>
          </w:p>
        </w:tc>
        <w:tc>
          <w:tcPr>
            <w:tcW w:w="115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Style w:val="14"/>
                <w:rFonts w:eastAsia="等线"/>
                <w:color w:val="auto"/>
              </w:rPr>
              <w:t>人资190</w:t>
            </w:r>
            <w:r>
              <w:rPr>
                <w:rStyle w:val="15"/>
                <w:rFonts w:hint="default"/>
                <w:color w:val="auto"/>
              </w:rPr>
              <w:t>3</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1-45</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c>
          <w:tcPr>
            <w:tcW w:w="1436"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 w:val="22"/>
                <w:szCs w:val="22"/>
              </w:rPr>
            </w:pPr>
          </w:p>
        </w:tc>
        <w:tc>
          <w:tcPr>
            <w:tcW w:w="115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2"/>
                <w:szCs w:val="22"/>
              </w:rPr>
            </w:pP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2"/>
                <w:szCs w:val="22"/>
              </w:rPr>
            </w:pPr>
            <w:r>
              <w:rPr>
                <w:rFonts w:hint="eastAsia" w:ascii="宋体" w:hAnsi="宋体"/>
                <w:color w:val="auto"/>
                <w:kern w:val="0"/>
                <w:sz w:val="22"/>
                <w:szCs w:val="22"/>
              </w:rPr>
              <w:t>1-43</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r>
      <w:tr>
        <w:tblPrEx>
          <w:tblCellMar>
            <w:top w:w="0" w:type="dxa"/>
            <w:left w:w="0" w:type="dxa"/>
            <w:bottom w:w="0" w:type="dxa"/>
            <w:right w:w="0" w:type="dxa"/>
          </w:tblCellMar>
        </w:tblPrEx>
        <w:trPr>
          <w:trHeight w:val="303" w:hRule="atLeast"/>
        </w:trPr>
        <w:tc>
          <w:tcPr>
            <w:tcW w:w="191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英语视听说3</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等线"/>
                <w:color w:val="auto"/>
                <w:szCs w:val="21"/>
              </w:rPr>
            </w:pPr>
            <w:r>
              <w:rPr>
                <w:rFonts w:eastAsia="等线"/>
                <w:color w:val="auto"/>
                <w:kern w:val="0"/>
                <w:szCs w:val="21"/>
              </w:rPr>
              <w:t>黄丽琼</w:t>
            </w:r>
          </w:p>
        </w:tc>
        <w:tc>
          <w:tcPr>
            <w:tcW w:w="14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sz w:val="20"/>
                <w:szCs w:val="20"/>
              </w:rPr>
              <w:t>55190715</w:t>
            </w: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1901</w:t>
            </w:r>
          </w:p>
        </w:tc>
        <w:tc>
          <w:tcPr>
            <w:tcW w:w="83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77</w:t>
            </w: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1-53</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精业楼507</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庞果</w:t>
            </w:r>
          </w:p>
        </w:tc>
        <w:tc>
          <w:tcPr>
            <w:tcW w:w="17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Fonts w:hint="eastAsia" w:ascii="宋体" w:hAnsi="宋体"/>
                <w:color w:val="auto"/>
                <w:kern w:val="0"/>
                <w:szCs w:val="21"/>
              </w:rPr>
              <w:t>黄丽琼</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sz w:val="20"/>
                <w:szCs w:val="20"/>
              </w:rPr>
              <w:t>63637803</w:t>
            </w: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w:t>
            </w:r>
            <w:r>
              <w:rPr>
                <w:rStyle w:val="15"/>
                <w:rFonts w:hint="default"/>
                <w:color w:val="auto"/>
              </w:rPr>
              <w:t>2</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1-24</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w:t>
            </w:r>
            <w:r>
              <w:rPr>
                <w:rStyle w:val="15"/>
                <w:rFonts w:hint="default"/>
                <w:color w:val="auto"/>
              </w:rPr>
              <w:t>2</w:t>
            </w:r>
          </w:p>
        </w:tc>
        <w:tc>
          <w:tcPr>
            <w:tcW w:w="833"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80</w:t>
            </w: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23-52</w:t>
            </w:r>
          </w:p>
        </w:tc>
        <w:tc>
          <w:tcPr>
            <w:tcW w:w="2066" w:type="dxa"/>
            <w:vMerge w:val="continue"/>
            <w:tcBorders>
              <w:left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restart"/>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精业楼706</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李芹</w:t>
            </w:r>
          </w:p>
        </w:tc>
        <w:tc>
          <w:tcPr>
            <w:tcW w:w="170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邓于欢</w:t>
            </w:r>
          </w:p>
        </w:tc>
      </w:tr>
      <w:tr>
        <w:tblPrEx>
          <w:tblCellMar>
            <w:top w:w="0" w:type="dxa"/>
            <w:left w:w="0" w:type="dxa"/>
            <w:bottom w:w="0" w:type="dxa"/>
            <w:right w:w="0" w:type="dxa"/>
          </w:tblCellMar>
        </w:tblPrEx>
        <w:trPr>
          <w:trHeight w:val="303" w:hRule="atLeast"/>
        </w:trPr>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等线"/>
                <w:color w:val="auto"/>
                <w:szCs w:val="21"/>
              </w:rPr>
            </w:pPr>
          </w:p>
        </w:tc>
        <w:tc>
          <w:tcPr>
            <w:tcW w:w="14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sz w:val="20"/>
                <w:szCs w:val="20"/>
              </w:rPr>
              <w:t>47275978</w:t>
            </w:r>
          </w:p>
        </w:tc>
        <w:tc>
          <w:tcPr>
            <w:tcW w:w="115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Style w:val="15"/>
                <w:rFonts w:hint="default"/>
                <w:color w:val="auto"/>
              </w:rPr>
              <w:t>应英</w:t>
            </w:r>
            <w:r>
              <w:rPr>
                <w:rStyle w:val="14"/>
                <w:color w:val="auto"/>
              </w:rPr>
              <w:t>190</w:t>
            </w:r>
            <w:r>
              <w:rPr>
                <w:rStyle w:val="15"/>
                <w:rFonts w:hint="default"/>
                <w:color w:val="auto"/>
              </w:rPr>
              <w:t>3</w:t>
            </w:r>
          </w:p>
        </w:tc>
        <w:tc>
          <w:tcPr>
            <w:tcW w:w="8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1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1-51</w:t>
            </w:r>
          </w:p>
        </w:tc>
        <w:tc>
          <w:tcPr>
            <w:tcW w:w="2066" w:type="dxa"/>
            <w:vMerge w:val="continue"/>
            <w:tcBorders>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250" w:type="dxa"/>
            <w:vMerge w:val="continue"/>
            <w:tcBorders>
              <w:top w:val="single" w:color="000000" w:sz="8" w:space="0"/>
              <w:left w:val="single" w:color="000000" w:sz="8" w:space="0"/>
              <w:bottom w:val="single" w:color="000000" w:sz="8" w:space="0"/>
              <w:right w:val="single" w:color="000000" w:sz="8" w:space="0"/>
            </w:tcBorders>
            <w:shd w:val="clear" w:color="auto" w:fill="FFC000"/>
            <w:tcMar>
              <w:top w:w="12" w:type="dxa"/>
              <w:left w:w="12" w:type="dxa"/>
              <w:right w:w="12" w:type="dxa"/>
            </w:tcMar>
            <w:vAlign w:val="center"/>
          </w:tcPr>
          <w:p>
            <w:pPr>
              <w:jc w:val="center"/>
              <w:rPr>
                <w:rFonts w:ascii="宋体" w:hAnsi="宋体"/>
                <w:color w:val="auto"/>
                <w:sz w:val="20"/>
                <w:szCs w:val="20"/>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c>
          <w:tcPr>
            <w:tcW w:w="17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olor w:val="auto"/>
                <w:sz w:val="20"/>
                <w:szCs w:val="20"/>
              </w:rPr>
            </w:pPr>
          </w:p>
        </w:tc>
      </w:tr>
    </w:tbl>
    <w:p>
      <w:pPr>
        <w:rPr>
          <w:rFonts w:ascii="宋体" w:hAnsi="宋体" w:cs="宋体"/>
          <w:b/>
          <w:bCs/>
          <w:color w:val="auto"/>
          <w:kern w:val="0"/>
          <w:sz w:val="32"/>
          <w:szCs w:val="32"/>
        </w:rPr>
      </w:pPr>
      <w:r>
        <w:rPr>
          <w:rFonts w:hint="eastAsia" w:ascii="宋体" w:hAnsi="宋体" w:cs="宋体"/>
          <w:color w:val="auto"/>
          <w:kern w:val="0"/>
          <w:sz w:val="24"/>
        </w:rPr>
        <w:t>考生注意事项</w:t>
      </w:r>
      <w:r>
        <w:rPr>
          <w:rFonts w:hint="eastAsia" w:ascii="宋体" w:hAnsi="宋体" w:cs="宋体"/>
          <w:color w:val="auto"/>
          <w:kern w:val="0"/>
          <w:sz w:val="24"/>
        </w:rPr>
        <w:br w:type="textWrapping"/>
      </w:r>
      <w:r>
        <w:rPr>
          <w:rFonts w:hint="eastAsia" w:ascii="宋体" w:hAnsi="宋体" w:cs="宋体"/>
          <w:color w:val="auto"/>
          <w:kern w:val="0"/>
          <w:sz w:val="24"/>
        </w:rPr>
        <w:t>为保证考试的顺利进行，请务必仔细以下考试注意事项:</w:t>
      </w:r>
      <w:r>
        <w:rPr>
          <w:rFonts w:hint="eastAsia" w:ascii="宋体" w:hAnsi="宋体" w:cs="宋体"/>
          <w:color w:val="auto"/>
          <w:kern w:val="0"/>
          <w:sz w:val="24"/>
        </w:rPr>
        <w:br w:type="textWrapping"/>
      </w:r>
      <w:r>
        <w:rPr>
          <w:rFonts w:hint="eastAsia" w:ascii="宋体" w:hAnsi="宋体" w:cs="宋体"/>
          <w:color w:val="auto"/>
          <w:kern w:val="0"/>
          <w:sz w:val="24"/>
        </w:rPr>
        <w:t>1.考试前，应确保学习通安装登录，并且己经绑定学号。</w:t>
      </w:r>
      <w:r>
        <w:rPr>
          <w:rFonts w:hint="eastAsia" w:ascii="宋体" w:hAnsi="宋体" w:cs="宋体"/>
          <w:color w:val="auto"/>
          <w:kern w:val="0"/>
          <w:sz w:val="24"/>
        </w:rPr>
        <w:br w:type="textWrapping"/>
      </w:r>
      <w:r>
        <w:rPr>
          <w:rFonts w:hint="eastAsia" w:ascii="宋体" w:hAnsi="宋体" w:cs="宋体"/>
          <w:color w:val="auto"/>
          <w:kern w:val="0"/>
          <w:sz w:val="24"/>
        </w:rPr>
        <w:t>2.考试时携带身份证或学生证参考。</w:t>
      </w:r>
      <w:r>
        <w:rPr>
          <w:rFonts w:hint="eastAsia" w:ascii="宋体" w:hAnsi="宋体" w:cs="宋体"/>
          <w:color w:val="auto"/>
          <w:kern w:val="0"/>
          <w:sz w:val="24"/>
        </w:rPr>
        <w:br w:type="textWrapping"/>
      </w:r>
      <w:r>
        <w:rPr>
          <w:rFonts w:hint="eastAsia" w:ascii="宋体" w:hAnsi="宋体" w:cs="宋体"/>
          <w:color w:val="auto"/>
          <w:kern w:val="0"/>
          <w:sz w:val="24"/>
        </w:rPr>
        <w:t>3.开考前，应将手机屏幕显示(休眠)时间设置为常亮。</w:t>
      </w:r>
      <w:r>
        <w:rPr>
          <w:rFonts w:hint="eastAsia" w:ascii="宋体" w:hAnsi="宋体" w:cs="宋体"/>
          <w:color w:val="auto"/>
          <w:kern w:val="0"/>
          <w:sz w:val="24"/>
        </w:rPr>
        <w:br w:type="textWrapping"/>
      </w:r>
      <w:r>
        <w:rPr>
          <w:rFonts w:hint="eastAsia" w:ascii="宋体" w:hAnsi="宋体" w:cs="宋体"/>
          <w:color w:val="auto"/>
          <w:kern w:val="0"/>
          <w:sz w:val="24"/>
        </w:rPr>
        <w:t>4.考试期间其他APP提醒通知不要查看，避免误判为作弊。</w:t>
      </w:r>
      <w:r>
        <w:rPr>
          <w:rFonts w:hint="eastAsia" w:ascii="宋体" w:hAnsi="宋体" w:cs="宋体"/>
          <w:color w:val="auto"/>
          <w:kern w:val="0"/>
          <w:sz w:val="24"/>
        </w:rPr>
        <w:br w:type="textWrapping"/>
      </w:r>
      <w:r>
        <w:rPr>
          <w:rFonts w:hint="eastAsia" w:ascii="宋体" w:hAnsi="宋体" w:cs="宋体"/>
          <w:color w:val="auto"/>
          <w:kern w:val="0"/>
          <w:sz w:val="24"/>
        </w:rPr>
        <w:t>5.进入考试界面后，不得来回切换APP到后台，后台可以统计学生退出学习通的次数据，切换2次以上(含两次)，采取强制收卷，并记0分。</w:t>
      </w:r>
      <w:r>
        <w:rPr>
          <w:rFonts w:hint="eastAsia" w:ascii="宋体" w:hAnsi="宋体" w:cs="宋体"/>
          <w:color w:val="auto"/>
          <w:kern w:val="0"/>
          <w:sz w:val="24"/>
        </w:rPr>
        <w:br w:type="textWrapping"/>
      </w:r>
      <w:r>
        <w:rPr>
          <w:rFonts w:hint="eastAsia" w:ascii="宋体" w:hAnsi="宋体" w:cs="宋体"/>
          <w:color w:val="auto"/>
          <w:kern w:val="0"/>
          <w:sz w:val="24"/>
        </w:rPr>
        <w:t>6.考试过程中，请自觉遵守考试纪律，不要作弊、不要频繁退出考试界面。</w:t>
      </w:r>
      <w:r>
        <w:rPr>
          <w:rFonts w:hint="eastAsia" w:ascii="宋体" w:hAnsi="宋体" w:cs="宋体"/>
          <w:color w:val="auto"/>
          <w:kern w:val="0"/>
          <w:sz w:val="24"/>
        </w:rPr>
        <w:br w:type="textWrapping"/>
      </w:r>
      <w:r>
        <w:rPr>
          <w:rFonts w:hint="eastAsia" w:ascii="宋体" w:hAnsi="宋体" w:cs="宋体"/>
          <w:color w:val="auto"/>
          <w:kern w:val="0"/>
          <w:sz w:val="24"/>
        </w:rPr>
        <w:t>7.考试过程中，请随时关注页面倒计时提示，请在考试结束前及时提交试卷。</w:t>
      </w:r>
    </w:p>
    <w:p>
      <w:pPr>
        <w:rPr>
          <w:rFonts w:ascii="宋体" w:hAnsi="宋体" w:cs="宋体"/>
          <w:b/>
          <w:bCs/>
          <w:color w:val="auto"/>
          <w:kern w:val="0"/>
          <w:sz w:val="32"/>
          <w:szCs w:val="32"/>
        </w:rPr>
      </w:pPr>
      <w:r>
        <w:rPr>
          <w:rFonts w:hint="eastAsia" w:ascii="宋体" w:hAnsi="宋体" w:cs="宋体"/>
          <w:b/>
          <w:bCs/>
          <w:color w:val="auto"/>
          <w:kern w:val="0"/>
          <w:sz w:val="32"/>
          <w:szCs w:val="32"/>
        </w:rPr>
        <w:br w:type="page"/>
      </w:r>
    </w:p>
    <w:p>
      <w:pPr>
        <w:widowControl/>
        <w:snapToGrid w:val="0"/>
        <w:jc w:val="center"/>
        <w:rPr>
          <w:rFonts w:ascii="宋体" w:hAnsi="宋体" w:cs="宋体"/>
          <w:b/>
          <w:bCs/>
          <w:color w:val="auto"/>
          <w:kern w:val="0"/>
          <w:sz w:val="32"/>
          <w:szCs w:val="32"/>
        </w:rPr>
      </w:pPr>
      <w:r>
        <w:rPr>
          <w:rFonts w:hint="eastAsia" w:ascii="宋体" w:hAnsi="宋体" w:cs="宋体"/>
          <w:b/>
          <w:bCs/>
          <w:color w:val="auto"/>
          <w:kern w:val="0"/>
          <w:sz w:val="32"/>
          <w:szCs w:val="32"/>
        </w:rPr>
        <w:t>2020-2021-1学期期末考试监考安排表（18、19周）</w:t>
      </w:r>
    </w:p>
    <w:p>
      <w:pPr>
        <w:widowControl/>
        <w:snapToGrid w:val="0"/>
        <w:jc w:val="left"/>
        <w:rPr>
          <w:rFonts w:ascii="宋体" w:hAnsi="宋体" w:cs="宋体"/>
          <w:b/>
          <w:bCs/>
          <w:color w:val="auto"/>
          <w:kern w:val="0"/>
          <w:sz w:val="32"/>
          <w:szCs w:val="32"/>
        </w:rPr>
      </w:pPr>
      <w:r>
        <w:rPr>
          <w:rFonts w:hint="eastAsia" w:ascii="宋体" w:hAnsi="宋体" w:cs="宋体"/>
          <w:color w:val="auto"/>
          <w:kern w:val="0"/>
          <w:sz w:val="20"/>
          <w:szCs w:val="20"/>
        </w:rPr>
        <w:t>考试资料袋领取地点：知811</w:t>
      </w:r>
    </w:p>
    <w:tbl>
      <w:tblPr>
        <w:tblStyle w:val="5"/>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7"/>
        <w:gridCol w:w="9"/>
        <w:gridCol w:w="11"/>
        <w:gridCol w:w="1279"/>
        <w:gridCol w:w="1791"/>
        <w:gridCol w:w="1242"/>
        <w:gridCol w:w="769"/>
        <w:gridCol w:w="1096"/>
        <w:gridCol w:w="1717"/>
        <w:gridCol w:w="1740"/>
        <w:gridCol w:w="1276"/>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515" w:type="pct"/>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统考科目</w:t>
            </w:r>
          </w:p>
        </w:tc>
        <w:tc>
          <w:tcPr>
            <w:tcW w:w="456" w:type="pct"/>
            <w:gridSpan w:val="3"/>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课程负责老师</w:t>
            </w:r>
          </w:p>
        </w:tc>
        <w:tc>
          <w:tcPr>
            <w:tcW w:w="629" w:type="pct"/>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考试邀请码</w:t>
            </w:r>
            <w:r>
              <w:rPr>
                <w:color w:val="auto"/>
                <w:kern w:val="0"/>
                <w:sz w:val="20"/>
                <w:szCs w:val="20"/>
              </w:rPr>
              <w:br w:type="textWrapping"/>
            </w:r>
            <w:r>
              <w:rPr>
                <w:color w:val="auto"/>
                <w:kern w:val="0"/>
                <w:sz w:val="20"/>
                <w:szCs w:val="20"/>
              </w:rPr>
              <w:t>（考试QQ群号）</w:t>
            </w:r>
          </w:p>
        </w:tc>
        <w:tc>
          <w:tcPr>
            <w:tcW w:w="436" w:type="pct"/>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专业班级</w:t>
            </w:r>
          </w:p>
        </w:tc>
        <w:tc>
          <w:tcPr>
            <w:tcW w:w="270" w:type="pct"/>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人数</w:t>
            </w:r>
          </w:p>
        </w:tc>
        <w:tc>
          <w:tcPr>
            <w:tcW w:w="385" w:type="pct"/>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学号</w:t>
            </w:r>
          </w:p>
        </w:tc>
        <w:tc>
          <w:tcPr>
            <w:tcW w:w="603" w:type="pct"/>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考试时间</w:t>
            </w:r>
          </w:p>
        </w:tc>
        <w:tc>
          <w:tcPr>
            <w:tcW w:w="611" w:type="pct"/>
            <w:vMerge w:val="restart"/>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考场</w:t>
            </w:r>
          </w:p>
        </w:tc>
        <w:tc>
          <w:tcPr>
            <w:tcW w:w="1091" w:type="pct"/>
            <w:gridSpan w:val="2"/>
            <w:tcBorders>
              <w:tl2br w:val="nil"/>
              <w:tr2bl w:val="nil"/>
            </w:tcBorders>
            <w:shd w:val="clear" w:color="auto" w:fill="FFFF00"/>
            <w:vAlign w:val="center"/>
          </w:tcPr>
          <w:p>
            <w:pPr>
              <w:widowControl/>
              <w:snapToGrid w:val="0"/>
              <w:jc w:val="center"/>
              <w:rPr>
                <w:color w:val="auto"/>
                <w:kern w:val="0"/>
                <w:sz w:val="20"/>
                <w:szCs w:val="20"/>
              </w:rPr>
            </w:pPr>
            <w:r>
              <w:rPr>
                <w:color w:val="auto"/>
                <w:kern w:val="0"/>
                <w:sz w:val="20"/>
                <w:szCs w:val="20"/>
              </w:rPr>
              <w:t>监考老师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515" w:type="pct"/>
            <w:vMerge w:val="continue"/>
            <w:tcBorders>
              <w:tl2br w:val="nil"/>
              <w:tr2bl w:val="nil"/>
            </w:tcBorders>
            <w:shd w:val="clear" w:color="auto" w:fill="FFFF00"/>
            <w:vAlign w:val="center"/>
          </w:tcPr>
          <w:p>
            <w:pPr>
              <w:widowControl/>
              <w:snapToGrid w:val="0"/>
              <w:jc w:val="center"/>
              <w:rPr>
                <w:color w:val="auto"/>
              </w:rPr>
            </w:pPr>
          </w:p>
        </w:tc>
        <w:tc>
          <w:tcPr>
            <w:tcW w:w="456" w:type="pct"/>
            <w:gridSpan w:val="3"/>
            <w:vMerge w:val="continue"/>
            <w:tcBorders>
              <w:tl2br w:val="nil"/>
              <w:tr2bl w:val="nil"/>
            </w:tcBorders>
            <w:shd w:val="clear" w:color="auto" w:fill="FFFF00"/>
            <w:vAlign w:val="center"/>
          </w:tcPr>
          <w:p>
            <w:pPr>
              <w:widowControl/>
              <w:snapToGrid w:val="0"/>
              <w:jc w:val="center"/>
              <w:rPr>
                <w:color w:val="auto"/>
              </w:rPr>
            </w:pPr>
          </w:p>
        </w:tc>
        <w:tc>
          <w:tcPr>
            <w:tcW w:w="629" w:type="pct"/>
            <w:vMerge w:val="continue"/>
            <w:tcBorders>
              <w:tl2br w:val="nil"/>
              <w:tr2bl w:val="nil"/>
            </w:tcBorders>
            <w:shd w:val="clear" w:color="auto" w:fill="FFFF00"/>
            <w:vAlign w:val="center"/>
          </w:tcPr>
          <w:p>
            <w:pPr>
              <w:widowControl/>
              <w:snapToGrid w:val="0"/>
              <w:jc w:val="center"/>
              <w:rPr>
                <w:color w:val="auto"/>
              </w:rPr>
            </w:pPr>
          </w:p>
        </w:tc>
        <w:tc>
          <w:tcPr>
            <w:tcW w:w="436" w:type="pct"/>
            <w:vMerge w:val="continue"/>
            <w:tcBorders>
              <w:tl2br w:val="nil"/>
              <w:tr2bl w:val="nil"/>
            </w:tcBorders>
            <w:shd w:val="clear" w:color="auto" w:fill="FFFF00"/>
            <w:vAlign w:val="center"/>
          </w:tcPr>
          <w:p>
            <w:pPr>
              <w:widowControl/>
              <w:snapToGrid w:val="0"/>
              <w:jc w:val="center"/>
              <w:rPr>
                <w:color w:val="auto"/>
              </w:rPr>
            </w:pPr>
          </w:p>
        </w:tc>
        <w:tc>
          <w:tcPr>
            <w:tcW w:w="270" w:type="pct"/>
            <w:vMerge w:val="continue"/>
            <w:tcBorders>
              <w:tl2br w:val="nil"/>
              <w:tr2bl w:val="nil"/>
            </w:tcBorders>
            <w:shd w:val="clear" w:color="auto" w:fill="FFFF00"/>
            <w:vAlign w:val="center"/>
          </w:tcPr>
          <w:p>
            <w:pPr>
              <w:widowControl/>
              <w:snapToGrid w:val="0"/>
              <w:jc w:val="center"/>
              <w:rPr>
                <w:color w:val="auto"/>
              </w:rPr>
            </w:pPr>
          </w:p>
        </w:tc>
        <w:tc>
          <w:tcPr>
            <w:tcW w:w="385" w:type="pct"/>
            <w:vMerge w:val="continue"/>
            <w:tcBorders>
              <w:tl2br w:val="nil"/>
              <w:tr2bl w:val="nil"/>
            </w:tcBorders>
            <w:shd w:val="clear" w:color="auto" w:fill="FFFF00"/>
            <w:vAlign w:val="center"/>
          </w:tcPr>
          <w:p>
            <w:pPr>
              <w:widowControl/>
              <w:snapToGrid w:val="0"/>
              <w:jc w:val="center"/>
              <w:rPr>
                <w:color w:val="auto"/>
              </w:rPr>
            </w:pPr>
          </w:p>
        </w:tc>
        <w:tc>
          <w:tcPr>
            <w:tcW w:w="603" w:type="pct"/>
            <w:vMerge w:val="continue"/>
            <w:tcBorders>
              <w:tl2br w:val="nil"/>
              <w:tr2bl w:val="nil"/>
            </w:tcBorders>
            <w:shd w:val="clear" w:color="auto" w:fill="FFFF00"/>
            <w:vAlign w:val="center"/>
          </w:tcPr>
          <w:p>
            <w:pPr>
              <w:widowControl/>
              <w:snapToGrid w:val="0"/>
              <w:jc w:val="center"/>
              <w:rPr>
                <w:color w:val="auto"/>
              </w:rPr>
            </w:pPr>
          </w:p>
        </w:tc>
        <w:tc>
          <w:tcPr>
            <w:tcW w:w="611" w:type="pct"/>
            <w:vMerge w:val="continue"/>
            <w:tcBorders>
              <w:tl2br w:val="nil"/>
              <w:tr2bl w:val="nil"/>
            </w:tcBorders>
            <w:shd w:val="clear" w:color="auto" w:fill="FFFF00"/>
            <w:vAlign w:val="center"/>
          </w:tcPr>
          <w:p>
            <w:pPr>
              <w:widowControl/>
              <w:snapToGrid w:val="0"/>
              <w:jc w:val="center"/>
              <w:rPr>
                <w:color w:val="auto"/>
              </w:rPr>
            </w:pPr>
          </w:p>
        </w:tc>
        <w:tc>
          <w:tcPr>
            <w:tcW w:w="448" w:type="pct"/>
            <w:tcBorders>
              <w:tl2br w:val="nil"/>
              <w:tr2bl w:val="nil"/>
            </w:tcBorders>
            <w:shd w:val="clear" w:color="auto" w:fill="FFFF00"/>
            <w:vAlign w:val="center"/>
          </w:tcPr>
          <w:p>
            <w:pPr>
              <w:widowControl/>
              <w:snapToGrid w:val="0"/>
              <w:jc w:val="center"/>
              <w:rPr>
                <w:color w:val="auto"/>
              </w:rPr>
            </w:pPr>
            <w:r>
              <w:rPr>
                <w:color w:val="auto"/>
              </w:rPr>
              <w:t>主监考</w:t>
            </w:r>
          </w:p>
        </w:tc>
        <w:tc>
          <w:tcPr>
            <w:tcW w:w="643" w:type="pct"/>
            <w:tcBorders>
              <w:tl2br w:val="nil"/>
              <w:tr2bl w:val="nil"/>
            </w:tcBorders>
            <w:shd w:val="clear" w:color="auto" w:fill="FFFF00"/>
            <w:vAlign w:val="center"/>
          </w:tcPr>
          <w:p>
            <w:pPr>
              <w:widowControl/>
              <w:snapToGrid w:val="0"/>
              <w:jc w:val="center"/>
              <w:rPr>
                <w:color w:val="auto"/>
              </w:rPr>
            </w:pPr>
            <w:r>
              <w:rPr>
                <w:color w:val="auto"/>
              </w:rPr>
              <w:t>副监考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初级会计实务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Style w:val="10"/>
                <w:rFonts w:hint="default" w:ascii="Times New Roman" w:hAnsi="Times New Roman" w:cs="Times New Roman" w:eastAsiaTheme="minorEastAsia"/>
                <w:color w:val="auto"/>
                <w:szCs w:val="21"/>
              </w:rPr>
              <w:t>钟胜辉</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93317709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74</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1-52</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w:t>
            </w:r>
            <w:r>
              <w:rPr>
                <w:rFonts w:hint="eastAsia"/>
                <w:color w:val="auto"/>
                <w:kern w:val="0"/>
                <w:sz w:val="20"/>
                <w:szCs w:val="20"/>
              </w:rPr>
              <w:t>9</w:t>
            </w:r>
            <w:r>
              <w:rPr>
                <w:color w:val="auto"/>
                <w:kern w:val="0"/>
                <w:sz w:val="20"/>
                <w:szCs w:val="20"/>
              </w:rPr>
              <w:t>日（周</w:t>
            </w:r>
            <w:r>
              <w:rPr>
                <w:rFonts w:hint="eastAsia"/>
                <w:color w:val="auto"/>
                <w:kern w:val="0"/>
                <w:sz w:val="20"/>
                <w:szCs w:val="20"/>
              </w:rPr>
              <w:t>六</w:t>
            </w:r>
            <w:r>
              <w:rPr>
                <w:color w:val="auto"/>
                <w:kern w:val="0"/>
                <w:sz w:val="20"/>
                <w:szCs w:val="20"/>
              </w:rPr>
              <w:t>）</w:t>
            </w:r>
            <w:r>
              <w:rPr>
                <w:color w:val="auto"/>
                <w:kern w:val="0"/>
                <w:sz w:val="20"/>
                <w:szCs w:val="20"/>
              </w:rPr>
              <w:br w:type="textWrapping"/>
            </w:r>
            <w:r>
              <w:rPr>
                <w:color w:val="auto"/>
                <w:kern w:val="0"/>
                <w:sz w:val="20"/>
                <w:szCs w:val="20"/>
              </w:rPr>
              <w:t>上午8:40-10:10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Style w:val="10"/>
                <w:rFonts w:hint="default" w:ascii="Times New Roman" w:hAnsi="Times New Roman" w:cs="Times New Roman" w:eastAsiaTheme="minorEastAsia"/>
                <w:color w:val="auto"/>
                <w:szCs w:val="21"/>
              </w:rPr>
              <w:t>钟胜辉</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王鑫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93317709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23-52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刘琼</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蒋笑天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93317709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1-45</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会计1903</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46-53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戚丽霞</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钟紫璇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tcBorders>
              <w:tl2br w:val="nil"/>
              <w:tr2bl w:val="nil"/>
            </w:tcBorders>
            <w:shd w:val="clear" w:color="auto" w:fill="FFFFFF"/>
            <w:vAlign w:val="center"/>
          </w:tcPr>
          <w:p>
            <w:pPr>
              <w:widowControl/>
              <w:snapToGrid w:val="0"/>
              <w:jc w:val="center"/>
              <w:rPr>
                <w:color w:val="auto"/>
              </w:rPr>
            </w:pPr>
            <w:r>
              <w:rPr>
                <w:rFonts w:hint="eastAsia"/>
                <w:color w:val="auto"/>
                <w:kern w:val="0"/>
                <w:sz w:val="20"/>
                <w:szCs w:val="20"/>
              </w:rPr>
              <w:t>93317709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会计1904</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93317709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会计1905</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会计1905</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21-47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莫文卓</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李娟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tcBorders>
              <w:tl2br w:val="nil"/>
              <w:tr2bl w:val="nil"/>
            </w:tcBorders>
            <w:shd w:val="clear" w:color="auto" w:fill="FFFFFF"/>
            <w:vAlign w:val="center"/>
          </w:tcPr>
          <w:p>
            <w:pPr>
              <w:widowControl/>
              <w:snapToGrid w:val="0"/>
              <w:jc w:val="center"/>
              <w:rPr>
                <w:color w:val="auto"/>
              </w:rPr>
            </w:pPr>
            <w:r>
              <w:rPr>
                <w:rFonts w:hint="eastAsia"/>
                <w:color w:val="auto"/>
                <w:kern w:val="0"/>
                <w:sz w:val="20"/>
                <w:szCs w:val="20"/>
              </w:rPr>
              <w:t>93317709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会计1906</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1-46</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招聘与配置实务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康薇</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98000086</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76</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明1-113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康薇</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唐艳华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77044792</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人资1902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人资1902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23-52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000000" w:fill="FFFFFF"/>
            <w:vAlign w:val="center"/>
          </w:tcPr>
          <w:p>
            <w:pPr>
              <w:widowControl/>
              <w:snapToGrid w:val="0"/>
              <w:jc w:val="center"/>
              <w:rPr>
                <w:color w:val="auto"/>
                <w:kern w:val="0"/>
                <w:sz w:val="20"/>
                <w:szCs w:val="20"/>
              </w:rPr>
            </w:pPr>
            <w:r>
              <w:rPr>
                <w:color w:val="auto"/>
                <w:kern w:val="0"/>
                <w:sz w:val="20"/>
                <w:szCs w:val="20"/>
              </w:rPr>
              <w:t>明1-213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王健</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郑红霞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2"/>
                <w:szCs w:val="22"/>
              </w:rPr>
            </w:pPr>
            <w:r>
              <w:rPr>
                <w:rFonts w:hint="eastAsia"/>
                <w:color w:val="auto"/>
                <w:kern w:val="0"/>
                <w:sz w:val="22"/>
                <w:szCs w:val="22"/>
              </w:rPr>
              <w:t>89658709</w:t>
            </w:r>
          </w:p>
        </w:tc>
        <w:tc>
          <w:tcPr>
            <w:tcW w:w="436" w:type="pct"/>
            <w:tcBorders>
              <w:tl2br w:val="nil"/>
              <w:tr2bl w:val="nil"/>
            </w:tcBorders>
            <w:shd w:val="clear" w:color="auto" w:fill="FFFFFF"/>
            <w:vAlign w:val="center"/>
          </w:tcPr>
          <w:p>
            <w:pPr>
              <w:widowControl/>
              <w:snapToGrid w:val="0"/>
              <w:jc w:val="center"/>
              <w:rPr>
                <w:color w:val="auto"/>
                <w:kern w:val="0"/>
                <w:sz w:val="22"/>
                <w:szCs w:val="22"/>
              </w:rPr>
            </w:pPr>
            <w:r>
              <w:rPr>
                <w:color w:val="auto"/>
                <w:kern w:val="0"/>
                <w:sz w:val="20"/>
                <w:szCs w:val="20"/>
              </w:rPr>
              <w:t>人资1903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1-45</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b/>
                <w:color w:val="auto"/>
                <w:kern w:val="0"/>
                <w:szCs w:val="21"/>
              </w:rPr>
              <w:t>英语视听说3</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b/>
                <w:color w:val="auto"/>
                <w:kern w:val="0"/>
                <w:szCs w:val="21"/>
              </w:rPr>
              <w:t>邓于欢</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58811867</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1-43</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w:t>
            </w:r>
            <w:r>
              <w:rPr>
                <w:rFonts w:hint="eastAsia"/>
                <w:color w:val="auto"/>
                <w:kern w:val="0"/>
                <w:sz w:val="20"/>
                <w:szCs w:val="20"/>
              </w:rPr>
              <w:t>9</w:t>
            </w:r>
            <w:r>
              <w:rPr>
                <w:color w:val="auto"/>
                <w:kern w:val="0"/>
                <w:sz w:val="20"/>
                <w:szCs w:val="20"/>
              </w:rPr>
              <w:t>日（周</w:t>
            </w:r>
            <w:r>
              <w:rPr>
                <w:rFonts w:hint="eastAsia"/>
                <w:color w:val="auto"/>
                <w:kern w:val="0"/>
                <w:sz w:val="20"/>
                <w:szCs w:val="20"/>
              </w:rPr>
              <w:t>六</w:t>
            </w:r>
            <w:r>
              <w:rPr>
                <w:color w:val="auto"/>
                <w:kern w:val="0"/>
                <w:sz w:val="20"/>
                <w:szCs w:val="20"/>
              </w:rPr>
              <w:t>）上午10:20-11:50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明1-113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康薇</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唐艳华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30328089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商英1902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商英1902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61</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21-40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000000" w:fill="FFFFFF"/>
            <w:vAlign w:val="center"/>
          </w:tcPr>
          <w:p>
            <w:pPr>
              <w:widowControl/>
              <w:snapToGrid w:val="0"/>
              <w:jc w:val="center"/>
              <w:rPr>
                <w:color w:val="auto"/>
                <w:kern w:val="0"/>
                <w:sz w:val="20"/>
                <w:szCs w:val="20"/>
              </w:rPr>
            </w:pPr>
            <w:r>
              <w:rPr>
                <w:color w:val="auto"/>
                <w:kern w:val="0"/>
                <w:sz w:val="20"/>
                <w:szCs w:val="20"/>
              </w:rPr>
              <w:t>明1-213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王健</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郑红霞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2"/>
                <w:szCs w:val="22"/>
              </w:rPr>
            </w:pPr>
            <w:r>
              <w:rPr>
                <w:rFonts w:hint="eastAsia"/>
                <w:color w:val="auto"/>
                <w:kern w:val="0"/>
                <w:sz w:val="22"/>
                <w:szCs w:val="22"/>
              </w:rPr>
              <w:t>71468383</w:t>
            </w:r>
          </w:p>
        </w:tc>
        <w:tc>
          <w:tcPr>
            <w:tcW w:w="436" w:type="pct"/>
            <w:tcBorders>
              <w:tl2br w:val="nil"/>
              <w:tr2bl w:val="nil"/>
            </w:tcBorders>
            <w:shd w:val="clear" w:color="auto" w:fill="FFFFFF"/>
            <w:vAlign w:val="center"/>
          </w:tcPr>
          <w:p>
            <w:pPr>
              <w:widowControl/>
              <w:snapToGrid w:val="0"/>
              <w:jc w:val="center"/>
              <w:rPr>
                <w:color w:val="auto"/>
                <w:kern w:val="0"/>
                <w:sz w:val="22"/>
                <w:szCs w:val="22"/>
              </w:rPr>
            </w:pPr>
            <w:r>
              <w:rPr>
                <w:color w:val="auto"/>
                <w:kern w:val="0"/>
                <w:sz w:val="20"/>
                <w:szCs w:val="20"/>
              </w:rPr>
              <w:t>商英1903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1-41</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行业比较会计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Style w:val="10"/>
                <w:rFonts w:hint="default" w:ascii="Times New Roman" w:hAnsi="Times New Roman" w:cs="Times New Roman" w:eastAsiaTheme="minorEastAsia"/>
                <w:color w:val="auto"/>
                <w:szCs w:val="21"/>
              </w:rPr>
              <w:t>王鑫</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74</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Style w:val="10"/>
                <w:rFonts w:hint="default" w:ascii="Times New Roman" w:hAnsi="Times New Roman" w:cs="Times New Roman" w:eastAsiaTheme="minorEastAsia"/>
                <w:color w:val="auto"/>
                <w:szCs w:val="21"/>
              </w:rPr>
              <w:t>钟胜辉</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王鑫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23-52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刘琼</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蒋笑天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1-45</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会计1903</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46-53</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戚丽霞</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钟紫璇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会计1904</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会计1905</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会计1905</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21-47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莫文卓</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李娟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会计1906</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1-46</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企业管理事务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郑红霞</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96604315</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人资2001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1-49</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w:t>
            </w:r>
            <w:r>
              <w:rPr>
                <w:rFonts w:hint="eastAsia"/>
                <w:color w:val="auto"/>
                <w:kern w:val="0"/>
                <w:sz w:val="20"/>
                <w:szCs w:val="20"/>
              </w:rPr>
              <w:t>9</w:t>
            </w:r>
            <w:r>
              <w:rPr>
                <w:color w:val="auto"/>
                <w:kern w:val="0"/>
                <w:sz w:val="20"/>
                <w:szCs w:val="20"/>
              </w:rPr>
              <w:t>日（周</w:t>
            </w:r>
            <w:r>
              <w:rPr>
                <w:rFonts w:hint="eastAsia"/>
                <w:color w:val="auto"/>
                <w:kern w:val="0"/>
                <w:sz w:val="20"/>
                <w:szCs w:val="20"/>
              </w:rPr>
              <w:t>六</w:t>
            </w:r>
            <w:r>
              <w:rPr>
                <w:color w:val="auto"/>
                <w:kern w:val="0"/>
                <w:sz w:val="20"/>
                <w:szCs w:val="20"/>
              </w:rPr>
              <w:t>）下午14:00-15:30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明1-113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康薇</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唐艳华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54726390</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人资2002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人资2002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72</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25-48</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000000" w:fill="FFFFFF"/>
            <w:vAlign w:val="center"/>
          </w:tcPr>
          <w:p>
            <w:pPr>
              <w:widowControl/>
              <w:snapToGrid w:val="0"/>
              <w:jc w:val="center"/>
              <w:rPr>
                <w:color w:val="auto"/>
                <w:kern w:val="0"/>
                <w:sz w:val="20"/>
                <w:szCs w:val="20"/>
              </w:rPr>
            </w:pPr>
            <w:r>
              <w:rPr>
                <w:color w:val="auto"/>
                <w:kern w:val="0"/>
                <w:sz w:val="20"/>
                <w:szCs w:val="20"/>
              </w:rPr>
              <w:t>明1-213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王健</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郑红霞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2"/>
                <w:szCs w:val="22"/>
              </w:rPr>
            </w:pPr>
            <w:r>
              <w:rPr>
                <w:rFonts w:hint="eastAsia"/>
                <w:color w:val="auto"/>
                <w:kern w:val="0"/>
                <w:sz w:val="22"/>
                <w:szCs w:val="22"/>
              </w:rPr>
              <w:t>73386949</w:t>
            </w:r>
          </w:p>
        </w:tc>
        <w:tc>
          <w:tcPr>
            <w:tcW w:w="436" w:type="pct"/>
            <w:tcBorders>
              <w:tl2br w:val="nil"/>
              <w:tr2bl w:val="nil"/>
            </w:tcBorders>
            <w:shd w:val="clear" w:color="auto" w:fill="FFFFFF"/>
            <w:vAlign w:val="center"/>
          </w:tcPr>
          <w:p>
            <w:pPr>
              <w:widowControl/>
              <w:snapToGrid w:val="0"/>
              <w:jc w:val="center"/>
              <w:rPr>
                <w:color w:val="auto"/>
                <w:kern w:val="0"/>
                <w:sz w:val="22"/>
                <w:szCs w:val="22"/>
              </w:rPr>
            </w:pPr>
            <w:r>
              <w:rPr>
                <w:color w:val="auto"/>
                <w:kern w:val="0"/>
                <w:sz w:val="20"/>
                <w:szCs w:val="20"/>
              </w:rPr>
              <w:t>人资2003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1-48</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会计基础理论与实务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戚丽霞</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14177928</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64</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Style w:val="10"/>
                <w:rFonts w:hint="default" w:ascii="Times New Roman" w:hAnsi="Times New Roman" w:cs="Times New Roman" w:eastAsiaTheme="minorEastAsia"/>
                <w:color w:val="auto"/>
                <w:szCs w:val="21"/>
              </w:rPr>
              <w:t>钟胜辉</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王鑫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14177928</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25-45</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刘琼</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蒋笑天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14177928</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14177928</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会计2004</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戚丽霞</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钟紫璇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restart"/>
            <w:tcBorders>
              <w:tl2br w:val="nil"/>
              <w:tr2bl w:val="nil"/>
            </w:tcBorders>
            <w:shd w:val="clear" w:color="auto" w:fill="FFFFFF"/>
            <w:vAlign w:val="center"/>
          </w:tcPr>
          <w:p>
            <w:pPr>
              <w:widowControl/>
              <w:snapToGrid w:val="0"/>
              <w:jc w:val="center"/>
              <w:rPr>
                <w:color w:val="auto"/>
              </w:rPr>
            </w:pPr>
            <w:r>
              <w:rPr>
                <w:rFonts w:hint="eastAsia"/>
                <w:color w:val="auto"/>
                <w:kern w:val="0"/>
                <w:sz w:val="20"/>
                <w:szCs w:val="20"/>
              </w:rPr>
              <w:t>14177928</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会计2005</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会计2005</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62</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24-43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莫文卓</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李娟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tcBorders>
              <w:tl2br w:val="nil"/>
              <w:tr2bl w:val="nil"/>
            </w:tcBorders>
            <w:shd w:val="clear" w:color="auto" w:fill="FFFFFF"/>
            <w:vAlign w:val="center"/>
          </w:tcPr>
          <w:p>
            <w:pPr>
              <w:widowControl/>
              <w:snapToGrid w:val="0"/>
              <w:jc w:val="center"/>
              <w:rPr>
                <w:color w:val="auto"/>
              </w:rPr>
            </w:pPr>
            <w:r>
              <w:rPr>
                <w:rFonts w:hint="eastAsia"/>
                <w:color w:val="auto"/>
                <w:kern w:val="0"/>
                <w:sz w:val="20"/>
                <w:szCs w:val="20"/>
              </w:rPr>
              <w:t>14177928</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会计2006</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初级经济法</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李正忠</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64</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1-40</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w:t>
            </w:r>
            <w:r>
              <w:rPr>
                <w:rFonts w:hint="eastAsia"/>
                <w:color w:val="auto"/>
                <w:kern w:val="0"/>
                <w:sz w:val="20"/>
                <w:szCs w:val="20"/>
              </w:rPr>
              <w:t>9</w:t>
            </w:r>
            <w:r>
              <w:rPr>
                <w:color w:val="auto"/>
                <w:kern w:val="0"/>
                <w:sz w:val="20"/>
                <w:szCs w:val="20"/>
              </w:rPr>
              <w:t>日（周</w:t>
            </w:r>
            <w:r>
              <w:rPr>
                <w:rFonts w:hint="eastAsia"/>
                <w:color w:val="auto"/>
                <w:kern w:val="0"/>
                <w:sz w:val="20"/>
                <w:szCs w:val="20"/>
              </w:rPr>
              <w:t>六</w:t>
            </w:r>
            <w:r>
              <w:rPr>
                <w:color w:val="auto"/>
                <w:kern w:val="0"/>
                <w:sz w:val="20"/>
                <w:szCs w:val="20"/>
              </w:rPr>
              <w:t>）</w:t>
            </w:r>
            <w:r>
              <w:rPr>
                <w:color w:val="auto"/>
                <w:kern w:val="0"/>
                <w:sz w:val="20"/>
                <w:szCs w:val="20"/>
              </w:rPr>
              <w:t>下午15:40-17:10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Style w:val="10"/>
                <w:rFonts w:hint="default" w:ascii="Times New Roman" w:hAnsi="Times New Roman" w:cs="Times New Roman" w:eastAsiaTheme="minorEastAsia"/>
                <w:color w:val="auto"/>
                <w:szCs w:val="21"/>
              </w:rPr>
              <w:t>钟胜辉</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王鑫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65</w:t>
            </w:r>
          </w:p>
        </w:tc>
        <w:tc>
          <w:tcPr>
            <w:tcW w:w="385" w:type="pct"/>
            <w:tcBorders>
              <w:tl2br w:val="nil"/>
              <w:tr2bl w:val="nil"/>
            </w:tcBorders>
            <w:shd w:val="clear" w:color="auto" w:fill="FFFFFF"/>
          </w:tcPr>
          <w:p>
            <w:pPr>
              <w:rPr>
                <w:color w:val="auto"/>
                <w:kern w:val="0"/>
                <w:sz w:val="20"/>
                <w:szCs w:val="20"/>
              </w:rPr>
            </w:pPr>
            <w:r>
              <w:rPr>
                <w:color w:val="auto"/>
                <w:kern w:val="0"/>
                <w:sz w:val="20"/>
                <w:szCs w:val="20"/>
              </w:rPr>
              <w:t>25-45</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刘琼</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蒋笑天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tcPr>
          <w:p>
            <w:pPr>
              <w:rPr>
                <w:color w:val="auto"/>
                <w:kern w:val="0"/>
                <w:sz w:val="20"/>
                <w:szCs w:val="20"/>
              </w:rPr>
            </w:pPr>
            <w:r>
              <w:rPr>
                <w:color w:val="auto"/>
                <w:kern w:val="0"/>
                <w:sz w:val="20"/>
                <w:szCs w:val="20"/>
              </w:rPr>
              <w:t>1-44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会计2004</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戚丽霞</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钟紫璇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会计2005</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会计2005</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62</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24-43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彭</w:t>
            </w:r>
            <w:r>
              <w:rPr>
                <w:rFonts w:hint="eastAsia"/>
                <w:color w:val="auto"/>
                <w:kern w:val="0"/>
                <w:sz w:val="20"/>
                <w:szCs w:val="20"/>
              </w:rPr>
              <w:t>安辉</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李正忠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会计2006</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统计学基础与实务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梁希杰</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64</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1-40</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1月12日（周二）</w:t>
            </w:r>
            <w:r>
              <w:rPr>
                <w:color w:val="auto"/>
                <w:kern w:val="0"/>
                <w:sz w:val="20"/>
                <w:szCs w:val="20"/>
              </w:rPr>
              <w:br w:type="textWrapping"/>
            </w:r>
            <w:r>
              <w:rPr>
                <w:color w:val="auto"/>
                <w:kern w:val="0"/>
                <w:sz w:val="20"/>
                <w:szCs w:val="20"/>
              </w:rPr>
              <w:t>上午8:40-10:10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梁希杰</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25-45</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赵炎宇</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聂彦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会计2004</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张鏴</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蒋笑天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会计2005</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会计2005</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62</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24-43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张馨仪</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李翌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会计2006</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新媒体营销</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黄丽娟</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75604633</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市营</w:t>
            </w:r>
            <w:r>
              <w:rPr>
                <w:color w:val="auto"/>
                <w:kern w:val="0"/>
                <w:sz w:val="20"/>
                <w:szCs w:val="20"/>
              </w:rPr>
              <w:t>1901</w:t>
            </w:r>
          </w:p>
        </w:tc>
        <w:tc>
          <w:tcPr>
            <w:tcW w:w="270" w:type="pc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53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明1-113</w:t>
            </w:r>
          </w:p>
        </w:tc>
        <w:tc>
          <w:tcPr>
            <w:tcW w:w="448" w:type="pc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黄丽娟</w:t>
            </w:r>
          </w:p>
        </w:tc>
        <w:tc>
          <w:tcPr>
            <w:tcW w:w="643"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石小燕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75457721</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市营</w:t>
            </w:r>
            <w:r>
              <w:rPr>
                <w:color w:val="auto"/>
                <w:kern w:val="0"/>
                <w:sz w:val="20"/>
                <w:szCs w:val="20"/>
              </w:rPr>
              <w:t>1902</w:t>
            </w:r>
          </w:p>
        </w:tc>
        <w:tc>
          <w:tcPr>
            <w:tcW w:w="270" w:type="pc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47</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明1-213</w:t>
            </w:r>
          </w:p>
        </w:tc>
        <w:tc>
          <w:tcPr>
            <w:tcW w:w="448"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刘晓玲</w:t>
            </w:r>
          </w:p>
        </w:tc>
        <w:tc>
          <w:tcPr>
            <w:tcW w:w="643"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培训与开发实务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刘敏</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65016151</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75</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1-54</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1月12日（周二）</w:t>
            </w:r>
            <w:r>
              <w:rPr>
                <w:color w:val="auto"/>
                <w:kern w:val="0"/>
                <w:sz w:val="20"/>
                <w:szCs w:val="20"/>
              </w:rPr>
              <w:br w:type="textWrapping"/>
            </w:r>
            <w:r>
              <w:rPr>
                <w:color w:val="auto"/>
                <w:kern w:val="0"/>
                <w:sz w:val="20"/>
                <w:szCs w:val="20"/>
              </w:rPr>
              <w:t>上午10:20-11:50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梁希杰</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99096273</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人资1902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1-21</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人资1902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76</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22-52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张璐</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彭安辉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12996398</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人资1903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1-45</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劳动经济学</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赵炎宇</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人资2001</w:t>
            </w:r>
          </w:p>
        </w:tc>
        <w:tc>
          <w:tcPr>
            <w:tcW w:w="270" w:type="pct"/>
            <w:vMerge w:val="restart"/>
            <w:tcBorders>
              <w:tl2br w:val="nil"/>
              <w:tr2bl w:val="nil"/>
            </w:tcBorders>
            <w:shd w:val="clear" w:color="auto" w:fill="FFFFFF"/>
            <w:vAlign w:val="center"/>
          </w:tcPr>
          <w:p>
            <w:pPr>
              <w:widowControl/>
              <w:snapToGrid w:val="0"/>
              <w:jc w:val="center"/>
              <w:rPr>
                <w:i/>
                <w:color w:val="auto"/>
                <w:kern w:val="0"/>
                <w:sz w:val="20"/>
                <w:szCs w:val="20"/>
              </w:rPr>
            </w:pPr>
            <w:r>
              <w:rPr>
                <w:iCs/>
                <w:color w:val="auto"/>
                <w:kern w:val="0"/>
                <w:sz w:val="20"/>
                <w:szCs w:val="20"/>
              </w:rPr>
              <w:t>72</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1-49</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赵炎宇</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聂彦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人资2002</w:t>
            </w:r>
          </w:p>
        </w:tc>
        <w:tc>
          <w:tcPr>
            <w:tcW w:w="270"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1-23</w:t>
            </w:r>
          </w:p>
        </w:tc>
        <w:tc>
          <w:tcPr>
            <w:tcW w:w="603"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人资2002</w:t>
            </w:r>
          </w:p>
        </w:tc>
        <w:tc>
          <w:tcPr>
            <w:tcW w:w="270"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24-48</w:t>
            </w:r>
          </w:p>
        </w:tc>
        <w:tc>
          <w:tcPr>
            <w:tcW w:w="603"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张馨仪</w:t>
            </w:r>
          </w:p>
        </w:tc>
        <w:tc>
          <w:tcPr>
            <w:tcW w:w="643"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李翌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人资2003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1-48</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rFonts w:eastAsiaTheme="minorEastAsia"/>
                <w:color w:val="auto"/>
                <w:kern w:val="0"/>
                <w:szCs w:val="21"/>
              </w:rPr>
            </w:pPr>
            <w:r>
              <w:rPr>
                <w:rFonts w:eastAsiaTheme="minorEastAsia"/>
                <w:color w:val="auto"/>
                <w:kern w:val="0"/>
                <w:szCs w:val="21"/>
              </w:rPr>
              <w:t>前厅服务与管理</w:t>
            </w:r>
          </w:p>
          <w:p>
            <w:pPr>
              <w:widowControl/>
              <w:snapToGrid w:val="0"/>
              <w:jc w:val="center"/>
              <w:rPr>
                <w:color w:val="auto"/>
                <w:kern w:val="0"/>
                <w:sz w:val="20"/>
                <w:szCs w:val="20"/>
              </w:rPr>
            </w:pPr>
            <w:r>
              <w:rPr>
                <w:rFonts w:eastAsiaTheme="minorEastAsia"/>
                <w:color w:val="auto"/>
                <w:kern w:val="0"/>
                <w:szCs w:val="21"/>
              </w:rPr>
              <w:t>酒店管理概论</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刘晓玲</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41554411</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酒管1901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50</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1-37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明1-113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黄丽娟</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石小燕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74666063</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酒管2001</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1-13</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酒管2001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53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14-34</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000000" w:fill="FFFFFF"/>
            <w:vAlign w:val="center"/>
          </w:tcPr>
          <w:p>
            <w:pPr>
              <w:widowControl/>
              <w:snapToGrid w:val="0"/>
              <w:jc w:val="center"/>
              <w:rPr>
                <w:color w:val="auto"/>
                <w:kern w:val="0"/>
                <w:sz w:val="20"/>
                <w:szCs w:val="20"/>
              </w:rPr>
            </w:pPr>
            <w:r>
              <w:rPr>
                <w:color w:val="auto"/>
                <w:kern w:val="0"/>
                <w:sz w:val="20"/>
                <w:szCs w:val="20"/>
              </w:rPr>
              <w:t>明1-213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刘晓玲</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2"/>
                <w:szCs w:val="22"/>
              </w:rPr>
            </w:pPr>
            <w:r>
              <w:rPr>
                <w:rFonts w:hint="eastAsia"/>
                <w:color w:val="auto"/>
                <w:kern w:val="0"/>
                <w:sz w:val="22"/>
                <w:szCs w:val="22"/>
              </w:rPr>
              <w:t>22927765</w:t>
            </w:r>
          </w:p>
        </w:tc>
        <w:tc>
          <w:tcPr>
            <w:tcW w:w="436" w:type="pct"/>
            <w:tcBorders>
              <w:tl2br w:val="nil"/>
              <w:tr2bl w:val="nil"/>
            </w:tcBorders>
            <w:shd w:val="clear" w:color="auto" w:fill="FFFFFF"/>
            <w:vAlign w:val="center"/>
          </w:tcPr>
          <w:p>
            <w:pPr>
              <w:widowControl/>
              <w:snapToGrid w:val="0"/>
              <w:jc w:val="center"/>
              <w:rPr>
                <w:color w:val="auto"/>
                <w:kern w:val="0"/>
                <w:sz w:val="22"/>
                <w:szCs w:val="22"/>
              </w:rPr>
            </w:pPr>
            <w:r>
              <w:rPr>
                <w:color w:val="auto"/>
                <w:kern w:val="0"/>
                <w:sz w:val="20"/>
                <w:szCs w:val="20"/>
              </w:rPr>
              <w:t>酒管2002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1-32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推销原理与实务</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张馨仪</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55316132</w:t>
            </w:r>
          </w:p>
        </w:tc>
        <w:tc>
          <w:tcPr>
            <w:tcW w:w="436"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市营1901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53</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1-53</w:t>
            </w:r>
          </w:p>
        </w:tc>
        <w:tc>
          <w:tcPr>
            <w:tcW w:w="60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1月12日（周二）</w:t>
            </w:r>
            <w:r>
              <w:rPr>
                <w:color w:val="auto"/>
                <w:kern w:val="0"/>
                <w:sz w:val="20"/>
                <w:szCs w:val="20"/>
              </w:rPr>
              <w:br w:type="textWrapping"/>
            </w:r>
            <w:r>
              <w:rPr>
                <w:color w:val="auto"/>
                <w:kern w:val="0"/>
                <w:sz w:val="20"/>
                <w:szCs w:val="20"/>
              </w:rPr>
              <w:t>下午14:00-15:30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梁希杰</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55316132</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市营1902</w:t>
            </w:r>
          </w:p>
        </w:tc>
        <w:tc>
          <w:tcPr>
            <w:tcW w:w="270"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47</w:t>
            </w:r>
          </w:p>
        </w:tc>
        <w:tc>
          <w:tcPr>
            <w:tcW w:w="385" w:type="pct"/>
            <w:tcBorders>
              <w:tl2br w:val="nil"/>
              <w:tr2bl w:val="nil"/>
            </w:tcBorders>
            <w:shd w:val="clear" w:color="auto" w:fill="FFFFFF"/>
            <w:vAlign w:val="center"/>
          </w:tcPr>
          <w:p>
            <w:pPr>
              <w:snapToGrid w:val="0"/>
              <w:jc w:val="center"/>
              <w:rPr>
                <w:color w:val="auto"/>
                <w:kern w:val="0"/>
                <w:sz w:val="20"/>
                <w:szCs w:val="20"/>
              </w:rPr>
            </w:pPr>
            <w:r>
              <w:rPr>
                <w:color w:val="auto"/>
                <w:kern w:val="0"/>
                <w:sz w:val="20"/>
                <w:szCs w:val="20"/>
              </w:rPr>
              <w:t>1-47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张馨仪</w:t>
            </w:r>
          </w:p>
        </w:tc>
        <w:tc>
          <w:tcPr>
            <w:tcW w:w="643"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聂彦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b/>
                <w:color w:val="auto"/>
                <w:kern w:val="0"/>
                <w:szCs w:val="21"/>
              </w:rPr>
              <w:t>综合英语1</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b/>
                <w:color w:val="auto"/>
                <w:kern w:val="0"/>
                <w:szCs w:val="21"/>
              </w:rPr>
              <w:t>张璐</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商英2001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77</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1-51</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张璐</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彭安辉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商英2002</w:t>
            </w:r>
          </w:p>
        </w:tc>
        <w:tc>
          <w:tcPr>
            <w:tcW w:w="270"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1-26</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商英2002</w:t>
            </w:r>
          </w:p>
        </w:tc>
        <w:tc>
          <w:tcPr>
            <w:tcW w:w="270"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78</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27-52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刘榴</w:t>
            </w:r>
          </w:p>
        </w:tc>
        <w:tc>
          <w:tcPr>
            <w:tcW w:w="643"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赵炎宇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商英2003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1-52</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餐饮服务与管理（2）</w:t>
            </w:r>
          </w:p>
        </w:tc>
        <w:tc>
          <w:tcPr>
            <w:tcW w:w="456" w:type="pct"/>
            <w:gridSpan w:val="3"/>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唐进</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23367842</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酒管1901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67</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1-37</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明1-113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黄丽娟</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石小燕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综合英语1</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李翌</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应英2001</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1-30</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应英2001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66</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31-48</w:t>
            </w:r>
          </w:p>
        </w:tc>
        <w:tc>
          <w:tcPr>
            <w:tcW w:w="603"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000000" w:fill="FFFFFF"/>
            <w:vAlign w:val="center"/>
          </w:tcPr>
          <w:p>
            <w:pPr>
              <w:widowControl/>
              <w:snapToGrid w:val="0"/>
              <w:jc w:val="center"/>
              <w:rPr>
                <w:color w:val="auto"/>
                <w:kern w:val="0"/>
                <w:sz w:val="20"/>
                <w:szCs w:val="20"/>
              </w:rPr>
            </w:pPr>
            <w:r>
              <w:rPr>
                <w:color w:val="auto"/>
                <w:kern w:val="0"/>
                <w:sz w:val="20"/>
                <w:szCs w:val="20"/>
              </w:rPr>
              <w:t>明1-213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刘晓玲</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李翌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2"/>
                <w:szCs w:val="22"/>
              </w:rPr>
            </w:pPr>
          </w:p>
        </w:tc>
        <w:tc>
          <w:tcPr>
            <w:tcW w:w="436" w:type="pct"/>
            <w:tcBorders>
              <w:tl2br w:val="nil"/>
              <w:tr2bl w:val="nil"/>
            </w:tcBorders>
            <w:shd w:val="clear" w:color="auto" w:fill="FFFFFF"/>
            <w:vAlign w:val="center"/>
          </w:tcPr>
          <w:p>
            <w:pPr>
              <w:widowControl/>
              <w:snapToGrid w:val="0"/>
              <w:jc w:val="center"/>
              <w:rPr>
                <w:color w:val="auto"/>
                <w:kern w:val="0"/>
                <w:sz w:val="22"/>
                <w:szCs w:val="22"/>
              </w:rPr>
            </w:pPr>
            <w:r>
              <w:rPr>
                <w:color w:val="auto"/>
                <w:kern w:val="0"/>
                <w:sz w:val="20"/>
                <w:szCs w:val="20"/>
              </w:rPr>
              <w:t>应英2002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1-48</w:t>
            </w:r>
          </w:p>
        </w:tc>
        <w:tc>
          <w:tcPr>
            <w:tcW w:w="603" w:type="pct"/>
            <w:vMerge w:val="continue"/>
            <w:tcBorders>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英语写作</w:t>
            </w:r>
          </w:p>
        </w:tc>
        <w:tc>
          <w:tcPr>
            <w:tcW w:w="456"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李芹</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78</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1-53</w:t>
            </w:r>
          </w:p>
        </w:tc>
        <w:tc>
          <w:tcPr>
            <w:tcW w:w="603" w:type="pct"/>
            <w:vMerge w:val="restart"/>
            <w:tcBorders>
              <w:top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1月13日（周三）</w:t>
            </w:r>
            <w:r>
              <w:rPr>
                <w:color w:val="auto"/>
                <w:kern w:val="0"/>
                <w:sz w:val="20"/>
                <w:szCs w:val="20"/>
              </w:rPr>
              <w:br w:type="textWrapping"/>
            </w:r>
            <w:r>
              <w:rPr>
                <w:color w:val="auto"/>
                <w:kern w:val="0"/>
                <w:sz w:val="20"/>
                <w:szCs w:val="20"/>
              </w:rPr>
              <w:t>上午</w:t>
            </w:r>
            <w:r>
              <w:rPr>
                <w:rFonts w:hint="eastAsia"/>
                <w:color w:val="auto"/>
                <w:kern w:val="0"/>
                <w:sz w:val="20"/>
                <w:szCs w:val="20"/>
              </w:rPr>
              <w:t>08</w:t>
            </w:r>
            <w:r>
              <w:rPr>
                <w:color w:val="auto"/>
                <w:kern w:val="0"/>
                <w:sz w:val="20"/>
                <w:szCs w:val="20"/>
              </w:rPr>
              <w:t>:</w:t>
            </w:r>
            <w:r>
              <w:rPr>
                <w:rFonts w:hint="eastAsia"/>
                <w:color w:val="auto"/>
                <w:kern w:val="0"/>
                <w:sz w:val="20"/>
                <w:szCs w:val="20"/>
              </w:rPr>
              <w:t>4</w:t>
            </w:r>
            <w:r>
              <w:rPr>
                <w:color w:val="auto"/>
                <w:kern w:val="0"/>
                <w:sz w:val="20"/>
                <w:szCs w:val="20"/>
              </w:rPr>
              <w:t>0-1</w:t>
            </w:r>
            <w:r>
              <w:rPr>
                <w:rFonts w:hint="eastAsia"/>
                <w:color w:val="auto"/>
                <w:kern w:val="0"/>
                <w:sz w:val="20"/>
                <w:szCs w:val="20"/>
              </w:rPr>
              <w:t>0</w:t>
            </w:r>
            <w:r>
              <w:rPr>
                <w:color w:val="auto"/>
                <w:kern w:val="0"/>
                <w:sz w:val="20"/>
                <w:szCs w:val="20"/>
              </w:rPr>
              <w:t>:</w:t>
            </w:r>
            <w:r>
              <w:rPr>
                <w:rFonts w:hint="eastAsia"/>
                <w:color w:val="auto"/>
                <w:kern w:val="0"/>
                <w:sz w:val="20"/>
                <w:szCs w:val="20"/>
              </w:rPr>
              <w:t>1</w:t>
            </w:r>
            <w:r>
              <w:rPr>
                <w:color w:val="auto"/>
                <w:kern w:val="0"/>
                <w:sz w:val="20"/>
                <w:szCs w:val="20"/>
              </w:rPr>
              <w:t>0</w:t>
            </w: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李芹</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范善颖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应英190</w:t>
            </w:r>
            <w:r>
              <w:rPr>
                <w:color w:val="auto"/>
                <w:kern w:val="0"/>
                <w:sz w:val="20"/>
                <w:szCs w:val="20"/>
              </w:rPr>
              <w:t>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1-25</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6"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应英190</w:t>
            </w:r>
            <w:r>
              <w:rPr>
                <w:color w:val="auto"/>
                <w:kern w:val="0"/>
                <w:sz w:val="20"/>
                <w:szCs w:val="20"/>
              </w:rPr>
              <w:t>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79</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26-53</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l2br w:val="nil"/>
              <w:tr2bl w:val="nil"/>
            </w:tcBorders>
            <w:shd w:val="clear" w:color="auto" w:fill="FFFFFF"/>
            <w:vAlign w:val="center"/>
          </w:tcPr>
          <w:p>
            <w:pPr>
              <w:widowControl/>
              <w:snapToGrid w:val="0"/>
              <w:jc w:val="center"/>
              <w:rPr>
                <w:rFonts w:eastAsiaTheme="minorEastAsia"/>
                <w:color w:val="auto"/>
                <w:kern w:val="0"/>
                <w:szCs w:val="21"/>
              </w:rPr>
            </w:pPr>
            <w:r>
              <w:rPr>
                <w:rFonts w:eastAsiaTheme="minorEastAsia"/>
                <w:color w:val="auto"/>
                <w:kern w:val="0"/>
                <w:szCs w:val="21"/>
              </w:rPr>
              <w:t>唐进</w:t>
            </w:r>
          </w:p>
          <w:p>
            <w:pPr>
              <w:widowControl/>
              <w:snapToGrid w:val="0"/>
              <w:jc w:val="center"/>
              <w:rPr>
                <w:color w:val="auto"/>
                <w:kern w:val="0"/>
                <w:sz w:val="20"/>
                <w:szCs w:val="20"/>
              </w:rPr>
            </w:pP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shd w:val="clear" w:color="auto" w:fill="FFFFFF"/>
            <w:vAlign w:val="center"/>
          </w:tcPr>
          <w:p>
            <w:pPr>
              <w:widowControl/>
              <w:snapToGrid w:val="0"/>
              <w:jc w:val="center"/>
              <w:rPr>
                <w:color w:val="auto"/>
              </w:rPr>
            </w:pPr>
          </w:p>
        </w:tc>
        <w:tc>
          <w:tcPr>
            <w:tcW w:w="456" w:type="pct"/>
            <w:gridSpan w:val="3"/>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应英190</w:t>
            </w:r>
            <w:r>
              <w:rPr>
                <w:color w:val="auto"/>
                <w:kern w:val="0"/>
                <w:sz w:val="20"/>
                <w:szCs w:val="20"/>
              </w:rPr>
              <w:t>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1-51</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18" w:type="pct"/>
            <w:gridSpan w:val="2"/>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英语视听说1</w:t>
            </w:r>
          </w:p>
        </w:tc>
        <w:tc>
          <w:tcPr>
            <w:tcW w:w="452" w:type="pct"/>
            <w:gridSpan w:val="2"/>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于之婷</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color w:val="auto"/>
              </w:rPr>
              <w:t>24735501</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w:t>
            </w:r>
            <w:r>
              <w:rPr>
                <w:color w:val="auto"/>
                <w:kern w:val="0"/>
                <w:sz w:val="20"/>
                <w:szCs w:val="20"/>
              </w:rPr>
              <w:t>2001</w:t>
            </w:r>
          </w:p>
        </w:tc>
        <w:tc>
          <w:tcPr>
            <w:tcW w:w="270"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48</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1-48</w:t>
            </w:r>
          </w:p>
        </w:tc>
        <w:tc>
          <w:tcPr>
            <w:tcW w:w="603" w:type="pct"/>
            <w:vMerge w:val="restart"/>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1月13日（周三）</w:t>
            </w:r>
            <w:r>
              <w:rPr>
                <w:color w:val="auto"/>
                <w:kern w:val="0"/>
                <w:sz w:val="20"/>
                <w:szCs w:val="20"/>
              </w:rPr>
              <w:br w:type="textWrapping"/>
            </w:r>
            <w:r>
              <w:rPr>
                <w:color w:val="auto"/>
                <w:kern w:val="0"/>
                <w:sz w:val="20"/>
                <w:szCs w:val="20"/>
              </w:rPr>
              <w:t>上午10:20-11:50</w:t>
            </w:r>
          </w:p>
        </w:tc>
        <w:tc>
          <w:tcPr>
            <w:tcW w:w="611"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精业楼106</w:t>
            </w:r>
          </w:p>
        </w:tc>
        <w:tc>
          <w:tcPr>
            <w:tcW w:w="448" w:type="pc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于之婷</w:t>
            </w:r>
          </w:p>
        </w:tc>
        <w:tc>
          <w:tcPr>
            <w:tcW w:w="643"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范善颖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518" w:type="pct"/>
            <w:gridSpan w:val="2"/>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2" w:type="pct"/>
            <w:gridSpan w:val="2"/>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color w:val="auto"/>
              </w:rPr>
              <w:t>32274939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w:t>
            </w:r>
            <w:r>
              <w:rPr>
                <w:color w:val="auto"/>
                <w:kern w:val="0"/>
                <w:sz w:val="20"/>
                <w:szCs w:val="20"/>
              </w:rPr>
              <w:t>2002</w:t>
            </w:r>
          </w:p>
        </w:tc>
        <w:tc>
          <w:tcPr>
            <w:tcW w:w="270"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48</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1-48</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精业楼207</w:t>
            </w:r>
          </w:p>
        </w:tc>
        <w:tc>
          <w:tcPr>
            <w:tcW w:w="448" w:type="pc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b/>
                <w:color w:val="auto"/>
                <w:kern w:val="0"/>
                <w:szCs w:val="21"/>
              </w:rPr>
              <w:t>张丽萍</w:t>
            </w:r>
          </w:p>
        </w:tc>
        <w:tc>
          <w:tcPr>
            <w:tcW w:w="643"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张金宏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8" w:type="pct"/>
            <w:gridSpan w:val="2"/>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综合英语3</w:t>
            </w:r>
          </w:p>
        </w:tc>
        <w:tc>
          <w:tcPr>
            <w:tcW w:w="452" w:type="pct"/>
            <w:gridSpan w:val="2"/>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蒋志娟</w:t>
            </w: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线下考试</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w:t>
            </w:r>
            <w:r>
              <w:rPr>
                <w:color w:val="auto"/>
                <w:kern w:val="0"/>
                <w:sz w:val="20"/>
                <w:szCs w:val="20"/>
              </w:rPr>
              <w:t>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78</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1-53</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精业楼307</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蒋志娟</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李芹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8" w:type="pct"/>
            <w:gridSpan w:val="2"/>
            <w:vMerge w:val="continue"/>
            <w:tcBorders>
              <w:tl2br w:val="nil"/>
              <w:tr2bl w:val="nil"/>
            </w:tcBorders>
            <w:shd w:val="clear" w:color="auto" w:fill="FFFFFF"/>
            <w:vAlign w:val="center"/>
          </w:tcPr>
          <w:p>
            <w:pPr>
              <w:widowControl/>
              <w:snapToGrid w:val="0"/>
              <w:jc w:val="center"/>
              <w:rPr>
                <w:color w:val="auto"/>
              </w:rPr>
            </w:pPr>
          </w:p>
        </w:tc>
        <w:tc>
          <w:tcPr>
            <w:tcW w:w="452" w:type="pct"/>
            <w:gridSpan w:val="2"/>
            <w:vMerge w:val="continue"/>
            <w:tcBorders>
              <w:tl2br w:val="nil"/>
              <w:tr2bl w:val="nil"/>
            </w:tcBorders>
            <w:shd w:val="clear" w:color="auto" w:fill="FFFFFF"/>
            <w:vAlign w:val="center"/>
          </w:tcPr>
          <w:p>
            <w:pPr>
              <w:widowControl/>
              <w:snapToGrid w:val="0"/>
              <w:jc w:val="center"/>
              <w:rPr>
                <w:color w:val="auto"/>
              </w:rPr>
            </w:pPr>
          </w:p>
        </w:tc>
        <w:tc>
          <w:tcPr>
            <w:tcW w:w="629" w:type="pct"/>
            <w:vMerge w:val="continue"/>
            <w:tcBorders>
              <w:tl2br w:val="nil"/>
              <w:tr2bl w:val="nil"/>
            </w:tcBorders>
            <w:shd w:val="clear" w:color="auto" w:fill="FFFFFF"/>
            <w:vAlign w:val="center"/>
          </w:tcPr>
          <w:p>
            <w:pPr>
              <w:widowControl/>
              <w:snapToGrid w:val="0"/>
              <w:jc w:val="center"/>
              <w:rPr>
                <w:color w:val="auto"/>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w:t>
            </w:r>
            <w:r>
              <w:rPr>
                <w:color w:val="auto"/>
                <w:kern w:val="0"/>
                <w:sz w:val="20"/>
                <w:szCs w:val="20"/>
              </w:rPr>
              <w:t>1902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1-25</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8" w:type="pct"/>
            <w:gridSpan w:val="2"/>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2" w:type="pct"/>
            <w:gridSpan w:val="2"/>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w:t>
            </w:r>
            <w:r>
              <w:rPr>
                <w:color w:val="auto"/>
                <w:kern w:val="0"/>
                <w:sz w:val="20"/>
                <w:szCs w:val="20"/>
              </w:rPr>
              <w:t>1902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79</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26-53</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精业楼411</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color w:val="auto"/>
                <w:kern w:val="0"/>
                <w:szCs w:val="21"/>
              </w:rPr>
              <w:t>唐进</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18" w:type="pct"/>
            <w:gridSpan w:val="2"/>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52" w:type="pct"/>
            <w:gridSpan w:val="2"/>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应英</w:t>
            </w:r>
            <w:r>
              <w:rPr>
                <w:color w:val="auto"/>
                <w:kern w:val="0"/>
                <w:sz w:val="20"/>
                <w:szCs w:val="20"/>
              </w:rPr>
              <w:t>1903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1-51</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22" w:type="pct"/>
            <w:gridSpan w:val="3"/>
            <w:vMerge w:val="restart"/>
            <w:tcBorders>
              <w:tl2br w:val="nil"/>
              <w:tr2bl w:val="nil"/>
            </w:tcBorders>
            <w:shd w:val="clear" w:color="auto" w:fill="FFFFFF"/>
            <w:vAlign w:val="center"/>
          </w:tcPr>
          <w:p>
            <w:pPr>
              <w:widowControl/>
              <w:snapToGrid w:val="0"/>
              <w:jc w:val="center"/>
              <w:rPr>
                <w:color w:val="auto"/>
                <w:kern w:val="0"/>
                <w:sz w:val="20"/>
                <w:szCs w:val="20"/>
              </w:rPr>
            </w:pPr>
            <w:r>
              <w:rPr>
                <w:rFonts w:eastAsiaTheme="minorEastAsia"/>
                <w:b/>
                <w:color w:val="auto"/>
                <w:kern w:val="0"/>
                <w:szCs w:val="21"/>
              </w:rPr>
              <w:t>综合英语3</w:t>
            </w:r>
          </w:p>
        </w:tc>
        <w:tc>
          <w:tcPr>
            <w:tcW w:w="449"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张金宏</w:t>
            </w: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34631509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商英1901</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62</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1-43</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明1-113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彭安辉</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eastAsiaTheme="minorEastAsia"/>
                <w:color w:val="auto"/>
                <w:kern w:val="0"/>
                <w:szCs w:val="21"/>
              </w:rPr>
              <w:t>蒋笑天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22"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74375349</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商英1902</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1-19</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22"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商英1902</w:t>
            </w:r>
          </w:p>
        </w:tc>
        <w:tc>
          <w:tcPr>
            <w:tcW w:w="270" w:type="pct"/>
            <w:vMerge w:val="restar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62</w:t>
            </w: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20-40</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明1-213</w:t>
            </w:r>
          </w:p>
        </w:tc>
        <w:tc>
          <w:tcPr>
            <w:tcW w:w="448"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李正忠</w:t>
            </w:r>
          </w:p>
        </w:tc>
        <w:tc>
          <w:tcPr>
            <w:tcW w:w="643" w:type="pct"/>
            <w:vMerge w:val="restar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应丹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22" w:type="pct"/>
            <w:gridSpan w:val="3"/>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9"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29" w:type="pct"/>
            <w:tcBorders>
              <w:tl2br w:val="nil"/>
              <w:tr2bl w:val="nil"/>
            </w:tcBorders>
            <w:shd w:val="clear" w:color="auto" w:fill="FFFFFF"/>
            <w:vAlign w:val="center"/>
          </w:tcPr>
          <w:p>
            <w:pPr>
              <w:widowControl/>
              <w:snapToGrid w:val="0"/>
              <w:jc w:val="center"/>
              <w:rPr>
                <w:color w:val="auto"/>
                <w:kern w:val="0"/>
                <w:sz w:val="20"/>
                <w:szCs w:val="20"/>
              </w:rPr>
            </w:pPr>
            <w:r>
              <w:rPr>
                <w:rFonts w:hint="eastAsia"/>
                <w:color w:val="auto"/>
                <w:kern w:val="0"/>
                <w:sz w:val="20"/>
                <w:szCs w:val="20"/>
              </w:rPr>
              <w:t>12659282</w:t>
            </w:r>
          </w:p>
        </w:tc>
        <w:tc>
          <w:tcPr>
            <w:tcW w:w="436"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商英1903</w:t>
            </w:r>
          </w:p>
        </w:tc>
        <w:tc>
          <w:tcPr>
            <w:tcW w:w="270"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385" w:type="pct"/>
            <w:tcBorders>
              <w:tl2br w:val="nil"/>
              <w:tr2bl w:val="nil"/>
            </w:tcBorders>
            <w:shd w:val="clear" w:color="auto" w:fill="FFFFFF"/>
            <w:vAlign w:val="center"/>
          </w:tcPr>
          <w:p>
            <w:pPr>
              <w:widowControl/>
              <w:snapToGrid w:val="0"/>
              <w:jc w:val="center"/>
              <w:rPr>
                <w:color w:val="auto"/>
                <w:kern w:val="0"/>
                <w:sz w:val="20"/>
                <w:szCs w:val="20"/>
              </w:rPr>
            </w:pPr>
            <w:r>
              <w:rPr>
                <w:color w:val="auto"/>
                <w:kern w:val="0"/>
                <w:sz w:val="20"/>
                <w:szCs w:val="20"/>
              </w:rPr>
              <w:t>1-41</w:t>
            </w:r>
          </w:p>
        </w:tc>
        <w:tc>
          <w:tcPr>
            <w:tcW w:w="603" w:type="pct"/>
            <w:vMerge w:val="continue"/>
            <w:tcBorders>
              <w:top w:val="single" w:color="auto" w:sz="4" w:space="0"/>
              <w:bottom w:val="single" w:color="auto" w:sz="4" w:space="0"/>
              <w:tl2br w:val="nil"/>
              <w:tr2bl w:val="nil"/>
            </w:tcBorders>
            <w:shd w:val="clear" w:color="auto" w:fill="FFFFFF"/>
            <w:vAlign w:val="center"/>
          </w:tcPr>
          <w:p>
            <w:pPr>
              <w:widowControl/>
              <w:snapToGrid w:val="0"/>
              <w:jc w:val="center"/>
              <w:rPr>
                <w:color w:val="auto"/>
                <w:kern w:val="0"/>
                <w:sz w:val="20"/>
                <w:szCs w:val="20"/>
              </w:rPr>
            </w:pPr>
          </w:p>
        </w:tc>
        <w:tc>
          <w:tcPr>
            <w:tcW w:w="611"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448" w:type="pct"/>
            <w:vMerge w:val="continue"/>
            <w:tcBorders>
              <w:tl2br w:val="nil"/>
              <w:tr2bl w:val="nil"/>
            </w:tcBorders>
            <w:shd w:val="clear" w:color="auto" w:fill="FFFFFF"/>
            <w:vAlign w:val="center"/>
          </w:tcPr>
          <w:p>
            <w:pPr>
              <w:widowControl/>
              <w:snapToGrid w:val="0"/>
              <w:jc w:val="center"/>
              <w:rPr>
                <w:color w:val="auto"/>
                <w:kern w:val="0"/>
                <w:sz w:val="20"/>
                <w:szCs w:val="20"/>
              </w:rPr>
            </w:pPr>
          </w:p>
        </w:tc>
        <w:tc>
          <w:tcPr>
            <w:tcW w:w="643" w:type="pct"/>
            <w:vMerge w:val="continue"/>
            <w:tcBorders>
              <w:tl2br w:val="nil"/>
              <w:tr2bl w:val="nil"/>
            </w:tcBorders>
            <w:shd w:val="clear" w:color="auto" w:fill="FFFFFF"/>
            <w:vAlign w:val="center"/>
          </w:tcPr>
          <w:p>
            <w:pPr>
              <w:widowControl/>
              <w:snapToGrid w:val="0"/>
              <w:jc w:val="center"/>
              <w:rPr>
                <w:color w:val="auto"/>
                <w:kern w:val="0"/>
                <w:sz w:val="20"/>
                <w:szCs w:val="20"/>
              </w:rPr>
            </w:pPr>
          </w:p>
        </w:tc>
      </w:tr>
    </w:tbl>
    <w:p>
      <w:pPr>
        <w:rPr>
          <w:color w:val="auto"/>
        </w:rPr>
      </w:pPr>
    </w:p>
    <w:p>
      <w:pPr>
        <w:rPr>
          <w:rFonts w:ascii="宋体" w:hAnsi="宋体" w:cs="宋体"/>
          <w:color w:val="auto"/>
          <w:kern w:val="0"/>
          <w:sz w:val="24"/>
        </w:rPr>
      </w:pPr>
      <w:r>
        <w:rPr>
          <w:rFonts w:hint="eastAsia" w:ascii="宋体" w:hAnsi="宋体" w:cs="宋体"/>
          <w:color w:val="auto"/>
          <w:kern w:val="0"/>
          <w:sz w:val="24"/>
        </w:rPr>
        <w:t>考生注意事项</w:t>
      </w:r>
      <w:r>
        <w:rPr>
          <w:rFonts w:hint="eastAsia" w:ascii="宋体" w:hAnsi="宋体" w:cs="宋体"/>
          <w:color w:val="auto"/>
          <w:kern w:val="0"/>
          <w:sz w:val="24"/>
        </w:rPr>
        <w:br w:type="textWrapping"/>
      </w:r>
      <w:r>
        <w:rPr>
          <w:rFonts w:hint="eastAsia" w:ascii="宋体" w:hAnsi="宋体" w:cs="宋体"/>
          <w:color w:val="auto"/>
          <w:kern w:val="0"/>
          <w:sz w:val="24"/>
        </w:rPr>
        <w:t>为保证考试的顺利进行，请务必仔细以下考试注意事项:</w:t>
      </w:r>
      <w:r>
        <w:rPr>
          <w:rFonts w:hint="eastAsia" w:ascii="宋体" w:hAnsi="宋体" w:cs="宋体"/>
          <w:color w:val="auto"/>
          <w:kern w:val="0"/>
          <w:sz w:val="24"/>
        </w:rPr>
        <w:br w:type="textWrapping"/>
      </w:r>
      <w:r>
        <w:rPr>
          <w:rFonts w:hint="eastAsia" w:ascii="宋体" w:hAnsi="宋体" w:cs="宋体"/>
          <w:color w:val="auto"/>
          <w:kern w:val="0"/>
          <w:sz w:val="24"/>
        </w:rPr>
        <w:t>1.考试前，应确保学习通安装登录，并且己经绑定学号。</w:t>
      </w:r>
      <w:r>
        <w:rPr>
          <w:rFonts w:hint="eastAsia" w:ascii="宋体" w:hAnsi="宋体" w:cs="宋体"/>
          <w:color w:val="auto"/>
          <w:kern w:val="0"/>
          <w:sz w:val="24"/>
        </w:rPr>
        <w:br w:type="textWrapping"/>
      </w:r>
      <w:r>
        <w:rPr>
          <w:rFonts w:hint="eastAsia" w:ascii="宋体" w:hAnsi="宋体" w:cs="宋体"/>
          <w:color w:val="auto"/>
          <w:kern w:val="0"/>
          <w:sz w:val="24"/>
        </w:rPr>
        <w:t>2.考试时携带身份证或学生证参考。</w:t>
      </w:r>
      <w:r>
        <w:rPr>
          <w:rFonts w:hint="eastAsia" w:ascii="宋体" w:hAnsi="宋体" w:cs="宋体"/>
          <w:color w:val="auto"/>
          <w:kern w:val="0"/>
          <w:sz w:val="24"/>
        </w:rPr>
        <w:br w:type="textWrapping"/>
      </w:r>
      <w:r>
        <w:rPr>
          <w:rFonts w:hint="eastAsia" w:ascii="宋体" w:hAnsi="宋体" w:cs="宋体"/>
          <w:color w:val="auto"/>
          <w:kern w:val="0"/>
          <w:sz w:val="24"/>
        </w:rPr>
        <w:t>3.开考前，应将手机屏幕显示(休眠)时间设置为常亮。</w:t>
      </w:r>
      <w:r>
        <w:rPr>
          <w:rFonts w:hint="eastAsia" w:ascii="宋体" w:hAnsi="宋体" w:cs="宋体"/>
          <w:color w:val="auto"/>
          <w:kern w:val="0"/>
          <w:sz w:val="24"/>
        </w:rPr>
        <w:br w:type="textWrapping"/>
      </w:r>
      <w:r>
        <w:rPr>
          <w:rFonts w:hint="eastAsia" w:ascii="宋体" w:hAnsi="宋体" w:cs="宋体"/>
          <w:color w:val="auto"/>
          <w:kern w:val="0"/>
          <w:sz w:val="24"/>
        </w:rPr>
        <w:t>4.考试期间其他APP提醒通知不要查看，避免误判为作弊。</w:t>
      </w:r>
      <w:r>
        <w:rPr>
          <w:rFonts w:hint="eastAsia" w:ascii="宋体" w:hAnsi="宋体" w:cs="宋体"/>
          <w:color w:val="auto"/>
          <w:kern w:val="0"/>
          <w:sz w:val="24"/>
        </w:rPr>
        <w:br w:type="textWrapping"/>
      </w:r>
      <w:r>
        <w:rPr>
          <w:rFonts w:hint="eastAsia" w:ascii="宋体" w:hAnsi="宋体" w:cs="宋体"/>
          <w:color w:val="auto"/>
          <w:kern w:val="0"/>
          <w:sz w:val="24"/>
        </w:rPr>
        <w:t>5.进入考试界面后，不得来回切换APP到后台，后台可以统计学生退出学习通的次数据，切换2次以上(含两次)，采取强制收卷，并记0分。</w:t>
      </w:r>
      <w:r>
        <w:rPr>
          <w:rFonts w:hint="eastAsia" w:ascii="宋体" w:hAnsi="宋体" w:cs="宋体"/>
          <w:color w:val="auto"/>
          <w:kern w:val="0"/>
          <w:sz w:val="24"/>
        </w:rPr>
        <w:br w:type="textWrapping"/>
      </w:r>
      <w:r>
        <w:rPr>
          <w:rFonts w:hint="eastAsia" w:ascii="宋体" w:hAnsi="宋体" w:cs="宋体"/>
          <w:color w:val="auto"/>
          <w:kern w:val="0"/>
          <w:sz w:val="24"/>
        </w:rPr>
        <w:t>6.考试过程中，请自觉遵守考试纪律，不要作弊、不要频繁退出考试界面。</w:t>
      </w:r>
      <w:r>
        <w:rPr>
          <w:rFonts w:hint="eastAsia" w:ascii="宋体" w:hAnsi="宋体" w:cs="宋体"/>
          <w:color w:val="auto"/>
          <w:kern w:val="0"/>
          <w:sz w:val="24"/>
        </w:rPr>
        <w:br w:type="textWrapping"/>
      </w:r>
      <w:r>
        <w:rPr>
          <w:rFonts w:hint="eastAsia" w:ascii="宋体" w:hAnsi="宋体" w:cs="宋体"/>
          <w:color w:val="auto"/>
          <w:kern w:val="0"/>
          <w:sz w:val="24"/>
        </w:rPr>
        <w:t>7.考试过程中，请随时关注页面倒计时提示，请在考试结束前及时提交试卷。</w:t>
      </w:r>
    </w:p>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sectPr>
          <w:pgSz w:w="16838" w:h="11906" w:orient="landscape"/>
          <w:pgMar w:top="1800" w:right="1440" w:bottom="1800" w:left="1440" w:header="851" w:footer="992" w:gutter="0"/>
          <w:cols w:space="425" w:num="1"/>
          <w:docGrid w:type="lines" w:linePitch="312" w:charSpace="0"/>
        </w:sectPr>
      </w:pPr>
    </w:p>
    <w:tbl>
      <w:tblPr>
        <w:tblStyle w:val="5"/>
        <w:tblW w:w="5000" w:type="pct"/>
        <w:tblInd w:w="0" w:type="dxa"/>
        <w:tblLayout w:type="autofit"/>
        <w:tblCellMar>
          <w:top w:w="0" w:type="dxa"/>
          <w:left w:w="0" w:type="dxa"/>
          <w:bottom w:w="0" w:type="dxa"/>
          <w:right w:w="0" w:type="dxa"/>
        </w:tblCellMar>
      </w:tblPr>
      <w:tblGrid>
        <w:gridCol w:w="1230"/>
        <w:gridCol w:w="3126"/>
        <w:gridCol w:w="2131"/>
        <w:gridCol w:w="937"/>
        <w:gridCol w:w="3130"/>
        <w:gridCol w:w="1180"/>
        <w:gridCol w:w="1121"/>
        <w:gridCol w:w="1133"/>
      </w:tblGrid>
      <w:tr>
        <w:tblPrEx>
          <w:tblCellMar>
            <w:top w:w="0" w:type="dxa"/>
            <w:left w:w="0" w:type="dxa"/>
            <w:bottom w:w="0" w:type="dxa"/>
            <w:right w:w="0" w:type="dxa"/>
          </w:tblCellMar>
        </w:tblPrEx>
        <w:trPr>
          <w:trHeight w:val="822"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44"/>
                <w:szCs w:val="44"/>
              </w:rPr>
            </w:pPr>
            <w:r>
              <w:rPr>
                <w:rFonts w:hint="eastAsia" w:ascii="宋体" w:hAnsi="宋体" w:cs="宋体"/>
                <w:b/>
                <w:color w:val="auto"/>
                <w:kern w:val="0"/>
                <w:sz w:val="44"/>
                <w:szCs w:val="44"/>
              </w:rPr>
              <w:t>2020-2021-01学期现代商务学院大学英语期末考试安排表</w:t>
            </w:r>
          </w:p>
        </w:tc>
      </w:tr>
      <w:tr>
        <w:tblPrEx>
          <w:tblCellMar>
            <w:top w:w="0" w:type="dxa"/>
            <w:left w:w="0" w:type="dxa"/>
            <w:bottom w:w="0" w:type="dxa"/>
            <w:right w:w="0" w:type="dxa"/>
          </w:tblCellMar>
        </w:tblPrEx>
        <w:trPr>
          <w:trHeight w:val="1020" w:hRule="atLeast"/>
        </w:trPr>
        <w:tc>
          <w:tcPr>
            <w:tcW w:w="435" w:type="pct"/>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二级学院</w:t>
            </w:r>
          </w:p>
        </w:tc>
        <w:tc>
          <w:tcPr>
            <w:tcW w:w="11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统考班级</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统考科目</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参考人数</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考试时间</w:t>
            </w:r>
          </w:p>
        </w:tc>
        <w:tc>
          <w:tcPr>
            <w:tcW w:w="418"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考场</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监考人员</w:t>
            </w:r>
          </w:p>
        </w:tc>
      </w:tr>
      <w:tr>
        <w:tblPrEx>
          <w:tblCellMar>
            <w:top w:w="0" w:type="dxa"/>
            <w:left w:w="0" w:type="dxa"/>
            <w:bottom w:w="0" w:type="dxa"/>
            <w:right w:w="0" w:type="dxa"/>
          </w:tblCellMar>
        </w:tblPrEx>
        <w:trPr>
          <w:trHeight w:val="552" w:hRule="atLeast"/>
        </w:trPr>
        <w:tc>
          <w:tcPr>
            <w:tcW w:w="435"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ascii="宋体" w:hAnsi="宋体" w:cs="宋体"/>
                <w:b/>
                <w:color w:val="auto"/>
                <w:sz w:val="22"/>
                <w:szCs w:val="22"/>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22"/>
                <w:szCs w:val="22"/>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22"/>
                <w:szCs w:val="22"/>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22"/>
                <w:szCs w:val="22"/>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 w:val="22"/>
                <w:szCs w:val="22"/>
              </w:rPr>
            </w:pPr>
          </w:p>
        </w:tc>
        <w:tc>
          <w:tcPr>
            <w:tcW w:w="41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b/>
                <w:color w:val="auto"/>
                <w:sz w:val="22"/>
                <w:szCs w:val="22"/>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主考</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副考</w:t>
            </w:r>
          </w:p>
        </w:tc>
      </w:tr>
      <w:tr>
        <w:tblPrEx>
          <w:tblCellMar>
            <w:top w:w="0" w:type="dxa"/>
            <w:left w:w="0" w:type="dxa"/>
            <w:bottom w:w="0" w:type="dxa"/>
            <w:right w:w="0" w:type="dxa"/>
          </w:tblCellMar>
        </w:tblPrEx>
        <w:trPr>
          <w:trHeight w:val="600" w:hRule="atLeast"/>
        </w:trPr>
        <w:tc>
          <w:tcPr>
            <w:tcW w:w="435"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安全保障学院</w:t>
            </w: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安全健康与环保2001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安全健康与环保2002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54</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安全健康与环保2003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安全生产监测监控2001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72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测绘地理信息技术2001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石小燕</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陈聪</w:t>
            </w:r>
          </w:p>
        </w:tc>
      </w:tr>
      <w:tr>
        <w:tblPrEx>
          <w:tblCellMar>
            <w:top w:w="0" w:type="dxa"/>
            <w:left w:w="0" w:type="dxa"/>
            <w:bottom w:w="0" w:type="dxa"/>
            <w:right w:w="0" w:type="dxa"/>
          </w:tblCellMar>
        </w:tblPrEx>
        <w:trPr>
          <w:trHeight w:val="72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测绘与地质工程技术2001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测绘与地质工程技术2002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测绘与地质工程技术2003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明礼楼1-213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张红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唐艳华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工程安全评价与监理2001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工业机器人技术2001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27</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799"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工业机器人技术2002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职业卫生技术与管理2001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职业卫生技术与管理2001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智能控制技术2001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29</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智能控制技术2002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石小燕</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陈聪</w:t>
            </w:r>
          </w:p>
        </w:tc>
      </w:tr>
      <w:tr>
        <w:tblPrEx>
          <w:tblCellMar>
            <w:top w:w="0" w:type="dxa"/>
            <w:left w:w="0" w:type="dxa"/>
            <w:bottom w:w="0" w:type="dxa"/>
            <w:right w:w="0" w:type="dxa"/>
          </w:tblCellMar>
        </w:tblPrEx>
        <w:trPr>
          <w:trHeight w:val="600" w:hRule="atLeast"/>
        </w:trPr>
        <w:tc>
          <w:tcPr>
            <w:tcW w:w="435"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安全工程学院</w:t>
            </w: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安全技术与管理（轨道交通安全方向）2001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46</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2021年1月10日上午8:20-9:05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明礼楼1-213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张红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唐艳华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安全技术与管理（轨道交通安全方向）2002]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安全技术与管理（民爆工程安全管理方向）2001班</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安全技术与管理（民爆工程安全管理方向）2002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安全技术与管理（注册安全工程师方向）2001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49</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安全技术与管理（注册安全工程师方向）2002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安全技术与管理（注册安全工程师方向）2003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安全技术与管理（注册安全工程师方向）2004</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安全技术与管理（注册安全工程师方向）2005</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建筑工程技术（工程质量与安全方向）2001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43</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建筑工程技术（工程质量与安全方向）2002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建筑工程技术（工程质量与安全方向）2003]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石小燕</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陈聪</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金属与非金属矿开采技术2001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煤矿开采技术2001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消防工程技术2001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37</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石小燕</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陈聪</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消防工程技术2002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明礼楼1-213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张红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唐艳华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消防工程技术2003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2021年1月10日上午9:15-10:00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明礼楼1-213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张红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唐艳华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烟花爆竹技术与管理（电视电影特效方向）2001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49</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烟花爆竹技术与管理（电子燃放技术方向）2002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机电信息学院</w:t>
            </w: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电气自动化技术2001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36</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电气自动化技术2002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36</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电子信息工程技术2001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电子信息工程技术2002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36</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计算机网络技术2001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46</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计算机网络技术2002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计算机网络技术2003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计算机网络技术2004</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软件技术2001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软件技术2002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44</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石小燕</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陈聪</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软件技术2003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2021年1月10日上午10:20-11:05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明礼楼1-213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张红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唐艳华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软件技术2004</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软件技术2005</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44</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信息安全与管理2001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53</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虚拟现实应用技术2001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53</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谭芬</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庞果</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移动互联应用技术2001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34</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移动互联应用技术2002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36</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现代商务学院</w:t>
            </w: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会计2001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会计2002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43</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会计2003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44</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精业楼411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蒋志娟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邓于欢</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会计2004</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会计2005</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43</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彭綺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于之婷</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会计2006</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石小燕</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陈聪</w:t>
            </w:r>
          </w:p>
        </w:tc>
      </w:tr>
      <w:tr>
        <w:tblPrEx>
          <w:tblCellMar>
            <w:top w:w="0" w:type="dxa"/>
            <w:left w:w="0" w:type="dxa"/>
            <w:bottom w:w="0" w:type="dxa"/>
            <w:right w:w="0" w:type="dxa"/>
          </w:tblCellMar>
        </w:tblPrEx>
        <w:trPr>
          <w:trHeight w:val="72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酒店管理2001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34</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石小燕</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陈聪</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酒店管理2002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31</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肖伟</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人力资源管理2001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49</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明礼楼1-213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张红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唐艳华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人力资源管理2002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2021年1月10日上午11:15-12:00</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明礼楼1-213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张红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唐艳华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人力资源管理2003</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2021年1月10日下午13:30-14:15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市场营销2001</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58</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2021年1月10日下午13:30-14:15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精业楼106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赵宏</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陈文明</w:t>
            </w:r>
          </w:p>
        </w:tc>
      </w:tr>
      <w:tr>
        <w:tblPrEx>
          <w:tblCellMar>
            <w:top w:w="0" w:type="dxa"/>
            <w:left w:w="0" w:type="dxa"/>
            <w:bottom w:w="0" w:type="dxa"/>
            <w:right w:w="0" w:type="dxa"/>
          </w:tblCellMar>
        </w:tblPrEx>
        <w:trPr>
          <w:trHeight w:val="600" w:hRule="atLeast"/>
        </w:trPr>
        <w:tc>
          <w:tcPr>
            <w:tcW w:w="435" w:type="pct"/>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0"/>
                <w:szCs w:val="20"/>
              </w:rPr>
            </w:pPr>
          </w:p>
        </w:tc>
        <w:tc>
          <w:tcPr>
            <w:tcW w:w="11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市场营销2002</w:t>
            </w:r>
          </w:p>
        </w:tc>
        <w:tc>
          <w:tcPr>
            <w:tcW w:w="8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大学英语</w:t>
            </w:r>
          </w:p>
        </w:tc>
        <w:tc>
          <w:tcPr>
            <w:tcW w:w="3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59</w:t>
            </w:r>
          </w:p>
        </w:tc>
        <w:tc>
          <w:tcPr>
            <w:tcW w:w="9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2021年1月10日下午13:30-14:15</w:t>
            </w:r>
          </w:p>
        </w:tc>
        <w:tc>
          <w:tcPr>
            <w:tcW w:w="418" w:type="pct"/>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明礼楼1-113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蒋笑天</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李正忠</w:t>
            </w:r>
          </w:p>
        </w:tc>
      </w:tr>
    </w:tbl>
    <w:p>
      <w:pPr>
        <w:rPr>
          <w:color w:val="auto"/>
        </w:rPr>
      </w:pPr>
      <w:r>
        <w:rPr>
          <w:color w:val="auto"/>
        </w:rPr>
        <w:br w:type="page"/>
      </w:r>
    </w:p>
    <w:p>
      <w:pPr>
        <w:widowControl/>
        <w:jc w:val="left"/>
        <w:rPr>
          <w:color w:val="auto"/>
        </w:rPr>
      </w:pPr>
    </w:p>
    <w:p>
      <w:pPr>
        <w:widowControl/>
        <w:jc w:val="center"/>
        <w:textAlignment w:val="center"/>
        <w:rPr>
          <w:b/>
          <w:bCs/>
          <w:color w:val="auto"/>
          <w:sz w:val="32"/>
          <w:szCs w:val="32"/>
        </w:rPr>
      </w:pPr>
      <w:r>
        <w:rPr>
          <w:b/>
          <w:bCs/>
          <w:color w:val="auto"/>
          <w:kern w:val="0"/>
          <w:sz w:val="32"/>
          <w:szCs w:val="32"/>
        </w:rPr>
        <w:t>2020-2021-1制卷安排</w:t>
      </w:r>
    </w:p>
    <w:tbl>
      <w:tblPr>
        <w:tblStyle w:val="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419"/>
        <w:gridCol w:w="2601"/>
        <w:gridCol w:w="3239"/>
        <w:gridCol w:w="839"/>
        <w:gridCol w:w="792"/>
        <w:gridCol w:w="996"/>
        <w:gridCol w:w="903"/>
        <w:gridCol w:w="2134"/>
        <w:gridCol w:w="1147"/>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blHeader/>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序号</w:t>
            </w:r>
          </w:p>
        </w:tc>
        <w:tc>
          <w:tcPr>
            <w:tcW w:w="93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课程名称</w:t>
            </w:r>
          </w:p>
        </w:tc>
        <w:tc>
          <w:tcPr>
            <w:tcW w:w="1158"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授课班级</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结课</w:t>
            </w:r>
            <w:r>
              <w:rPr>
                <w:b/>
                <w:color w:val="auto"/>
                <w:kern w:val="0"/>
                <w:szCs w:val="21"/>
              </w:rPr>
              <w:br w:type="textWrapping"/>
            </w:r>
            <w:r>
              <w:rPr>
                <w:b/>
                <w:color w:val="auto"/>
                <w:kern w:val="0"/>
                <w:szCs w:val="21"/>
              </w:rPr>
              <w:t>时间</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考试</w:t>
            </w:r>
            <w:r>
              <w:rPr>
                <w:b/>
                <w:color w:val="auto"/>
                <w:kern w:val="0"/>
                <w:szCs w:val="21"/>
              </w:rPr>
              <w:br w:type="textWrapping"/>
            </w:r>
            <w:r>
              <w:rPr>
                <w:b/>
                <w:color w:val="auto"/>
                <w:kern w:val="0"/>
                <w:szCs w:val="21"/>
              </w:rPr>
              <w:t>时间</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考核</w:t>
            </w:r>
            <w:r>
              <w:rPr>
                <w:b/>
                <w:color w:val="auto"/>
                <w:kern w:val="0"/>
                <w:szCs w:val="21"/>
              </w:rPr>
              <w:br w:type="textWrapping"/>
            </w:r>
            <w:r>
              <w:rPr>
                <w:b/>
                <w:color w:val="auto"/>
                <w:kern w:val="0"/>
                <w:szCs w:val="21"/>
              </w:rPr>
              <w:t>方式</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需制卷</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任课教师</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出卷教师</w:t>
            </w:r>
          </w:p>
        </w:tc>
        <w:tc>
          <w:tcPr>
            <w:tcW w:w="325"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所属专业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审计理论与实务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会计1801、1802、1803、1804</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余健</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余健</w:t>
            </w:r>
          </w:p>
        </w:tc>
        <w:tc>
          <w:tcPr>
            <w:tcW w:w="325" w:type="pct"/>
            <w:vMerge w:val="restar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行业比较会计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会计1801、1802、1803、1804</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李璜</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李璜</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管理会计实务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会计1801、1802、1803、1804</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赵宏</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赵宏</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4</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人力资源管理实务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会计1801、1802、1803、1804</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聂彦</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聂彦</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经济学基础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会计1901、1902、1903、1904、1905、1906</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赵宏</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赵宏</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企业管理基础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会计1901、1902、1903、1904、1905、1906</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随堂线上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钟紫璇</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钟紫璇</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初级会计实务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会计1901、1902、1903、1904、1905、1906</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线上统一</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徐曦、钟胜辉、谢力雄</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钟胜辉</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会计信息系统</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会计1901、1902、1903、1904、1905、1906</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机试统一</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王健、李娟</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王健、李娟</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行业比较会计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会计1901、1902、1903、1904、1905、1906</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线下统一</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刘琼、王鑫</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王鑫</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10</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会计基础理论与实务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线下统一</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戚丽霞、黄肖红</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戚丽霞</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11</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初级经济法</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线下</w:t>
            </w:r>
            <w:r>
              <w:rPr>
                <w:rStyle w:val="11"/>
                <w:rFonts w:hint="default" w:eastAsiaTheme="minorEastAsia"/>
                <w:color w:val="auto"/>
                <w:szCs w:val="21"/>
              </w:rPr>
              <w:t>统一</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李正忠</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李正忠</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12</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统计学基础与实务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会计2001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线下统一</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梁希杰</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梁希杰</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13</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商务礼仪</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人资1801、1802、1803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曾甜</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曾甜</w:t>
            </w:r>
          </w:p>
        </w:tc>
        <w:tc>
          <w:tcPr>
            <w:tcW w:w="325" w:type="pct"/>
            <w:vMerge w:val="restar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人力资源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14</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办公室管理</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人资1801、1802、1803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李玉梅</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李玉梅</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15</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人才选拔与测评</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人资1801、1802、1803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康薇</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康薇</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16</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人力资源市场服务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人资1801、1802、1803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赵炎宇</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赵炎宇</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市场营销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肖伟</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肖伟</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工作分析理论与实务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周娜</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周娜</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招聘与配置实务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康薇</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康薇</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20</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培训与开发实务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刘敏</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刘敏</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21</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财务基础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严品</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严品</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22</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企业管理事务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郑红霞</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郑红霞</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23</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劳动经济学</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线下</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赵炎宇</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赵炎宇</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24</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管理沟通技巧</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人资2001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Style w:val="10"/>
                <w:rFonts w:hint="default" w:eastAsiaTheme="minorEastAsia"/>
                <w:color w:val="auto"/>
                <w:szCs w:val="21"/>
              </w:rPr>
              <w:t>线上随堂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聂彦</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聂彦</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25</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客户关系管理</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325" w:type="pct"/>
            <w:vMerge w:val="restar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市场营销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26</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新媒体营销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黄丽娟</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黄丽娟</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27</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人力资源管理</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2"/>
                <w:color w:val="auto"/>
                <w:sz w:val="21"/>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聂彦</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聂彦</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28</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商品学原理与实务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29</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ITMC企业经营管理沙盘</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市营1901、1902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30</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经济法</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市营1901、1902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Style w:val="12"/>
                <w:color w:val="auto"/>
                <w:sz w:val="21"/>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江里华</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江里华</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31</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新媒体营销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市营1901、1902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Style w:val="12"/>
                <w:color w:val="auto"/>
                <w:sz w:val="21"/>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黄丽娟</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黄丽娟</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32</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推销原理与实务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市营1901、1902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2"/>
                <w:color w:val="auto"/>
                <w:sz w:val="21"/>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rStyle w:val="12"/>
                <w:color w:val="auto"/>
                <w:sz w:val="21"/>
                <w:szCs w:val="21"/>
              </w:rPr>
              <w:t>张馨仪</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张馨仪</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33</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消费者行为分析</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市营1901、1902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随堂线上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方雯</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方雯</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34</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企业管理实务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rStyle w:val="12"/>
                <w:color w:val="auto"/>
                <w:sz w:val="21"/>
                <w:szCs w:val="21"/>
              </w:rPr>
              <w:t>市营2001、2002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线下</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rStyle w:val="12"/>
                <w:color w:val="auto"/>
                <w:sz w:val="21"/>
                <w:szCs w:val="21"/>
              </w:rPr>
              <w:t>邢增东</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邢增东</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35</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市场营销原理与实务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市营2001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jc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彭绮</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36</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商务礼仪</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rStyle w:val="12"/>
                <w:color w:val="auto"/>
                <w:sz w:val="21"/>
                <w:szCs w:val="21"/>
              </w:rPr>
              <w:t>市营2001，2002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Fonts w:hint="eastAsia"/>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张馨仪</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张馨仪</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37</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商务谈判技巧</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商英1801、1802、1803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张璐</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张璐</w:t>
            </w:r>
          </w:p>
        </w:tc>
        <w:tc>
          <w:tcPr>
            <w:tcW w:w="325" w:type="pct"/>
            <w:vMerge w:val="restar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商务英语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38</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国际市场营销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商英1801、1802、1803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9.6</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张馨仪</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张馨仪</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39</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综合英语3</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Style w:val="12"/>
                <w:color w:val="auto"/>
                <w:sz w:val="21"/>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张金宏</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张金宏</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40</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英语视听说3</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Style w:val="12"/>
                <w:color w:val="auto"/>
                <w:sz w:val="21"/>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邓于欢</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邓于欢</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41</w:t>
            </w:r>
          </w:p>
        </w:tc>
        <w:tc>
          <w:tcPr>
            <w:tcW w:w="930" w:type="pct"/>
            <w:tcBorders>
              <w:tl2br w:val="nil"/>
              <w:tr2bl w:val="nil"/>
            </w:tcBorders>
            <w:shd w:val="clear" w:color="auto" w:fill="auto"/>
            <w:noWrap/>
            <w:tcMar>
              <w:top w:w="15" w:type="dxa"/>
              <w:left w:w="15" w:type="dxa"/>
              <w:right w:w="15" w:type="dxa"/>
            </w:tcMar>
            <w:vAlign w:val="center"/>
          </w:tcPr>
          <w:p>
            <w:pPr>
              <w:widowControl/>
              <w:jc w:val="left"/>
              <w:textAlignment w:val="center"/>
              <w:rPr>
                <w:b/>
                <w:color w:val="auto"/>
                <w:szCs w:val="21"/>
              </w:rPr>
            </w:pPr>
            <w:r>
              <w:rPr>
                <w:b/>
                <w:color w:val="auto"/>
                <w:kern w:val="0"/>
                <w:szCs w:val="21"/>
              </w:rPr>
              <w:t>国际市场营销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刘凤娇</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刘凤娇</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42</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国际贸易单证实务</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Fonts w:hint="eastAsia"/>
                <w:b/>
                <w:color w:val="auto"/>
                <w:szCs w:val="21"/>
              </w:rPr>
              <w:t>机试</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彭嘉/翦象虹</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彭嘉</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43</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英文速录</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姚莹</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姚莹</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44</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英语语音</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刘榴</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刘榴</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45</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综合英语1</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Fonts w:hint="eastAsia"/>
                <w:b/>
                <w:color w:val="auto"/>
                <w:szCs w:val="21"/>
              </w:rPr>
              <w:t>线下</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张璐</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张璐</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46</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英文速录</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jc w:val="center"/>
              <w:rPr>
                <w:b/>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b/>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谭芬</w:t>
            </w:r>
          </w:p>
        </w:tc>
        <w:tc>
          <w:tcPr>
            <w:tcW w:w="410" w:type="pct"/>
            <w:tcBorders>
              <w:tl2br w:val="nil"/>
              <w:tr2bl w:val="nil"/>
            </w:tcBorders>
            <w:shd w:val="clear" w:color="auto" w:fill="auto"/>
            <w:noWrap/>
            <w:tcMar>
              <w:top w:w="15" w:type="dxa"/>
              <w:left w:w="15" w:type="dxa"/>
              <w:right w:w="15" w:type="dxa"/>
            </w:tcMar>
            <w:vAlign w:val="center"/>
          </w:tcPr>
          <w:p>
            <w:pPr>
              <w:jc w:val="center"/>
              <w:rPr>
                <w:b/>
                <w:color w:val="auto"/>
                <w:szCs w:val="21"/>
              </w:rPr>
            </w:pP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47</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英语视听说1</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b/>
                <w:color w:val="auto"/>
                <w:szCs w:val="21"/>
              </w:rPr>
            </w:pPr>
            <w:r>
              <w:rPr>
                <w:b/>
                <w:color w:val="auto"/>
                <w:kern w:val="0"/>
                <w:szCs w:val="21"/>
              </w:rPr>
              <w:t>商英2001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b/>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b/>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张丽萍</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b/>
                <w:color w:val="auto"/>
                <w:szCs w:val="21"/>
              </w:rPr>
            </w:pPr>
            <w:r>
              <w:rPr>
                <w:b/>
                <w:color w:val="auto"/>
                <w:kern w:val="0"/>
                <w:szCs w:val="21"/>
              </w:rPr>
              <w:t>张丽萍</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48</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主要客源国概括</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酒管1901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张红</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张红</w:t>
            </w:r>
          </w:p>
        </w:tc>
        <w:tc>
          <w:tcPr>
            <w:tcW w:w="325"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酒店管理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49</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酒店英语（一）</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酒管1901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张红</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张红</w:t>
            </w:r>
          </w:p>
        </w:tc>
        <w:tc>
          <w:tcPr>
            <w:tcW w:w="325" w:type="pct"/>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50</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前厅服务与管理</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酒管1901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刘晓玲</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刘晓玲</w:t>
            </w:r>
          </w:p>
        </w:tc>
        <w:tc>
          <w:tcPr>
            <w:tcW w:w="325" w:type="pct"/>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51</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餐饮服务与管理（2）</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酒管1901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唐进</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唐进</w:t>
            </w:r>
          </w:p>
        </w:tc>
        <w:tc>
          <w:tcPr>
            <w:tcW w:w="325" w:type="pct"/>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52</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市场营销（市营共享）</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酒管1901</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肖伟</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肖伟</w:t>
            </w:r>
          </w:p>
        </w:tc>
        <w:tc>
          <w:tcPr>
            <w:tcW w:w="325" w:type="pct"/>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54</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酒店管理概论</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酒管2001、2002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b/>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刘晓玲</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刘晓玲</w:t>
            </w:r>
          </w:p>
        </w:tc>
        <w:tc>
          <w:tcPr>
            <w:tcW w:w="325" w:type="pct"/>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55</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酒店服务礼仪</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酒管2001、2002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唐进</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唐进</w:t>
            </w:r>
          </w:p>
        </w:tc>
        <w:tc>
          <w:tcPr>
            <w:tcW w:w="325" w:type="pct"/>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56</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茶酒文化</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酒管2001、2002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刘晓玲</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刘晓玲</w:t>
            </w:r>
          </w:p>
        </w:tc>
        <w:tc>
          <w:tcPr>
            <w:tcW w:w="325" w:type="pct"/>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57</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教育教学知识与能力</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10</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范善颖</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范善颖</w:t>
            </w:r>
          </w:p>
        </w:tc>
        <w:tc>
          <w:tcPr>
            <w:tcW w:w="325" w:type="pct"/>
            <w:vMerge w:val="restar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应用英语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58</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教师综合素质</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10</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于之婷</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于之婷</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59</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英语听说读写译综合实训</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10</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李翌</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李翌</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60</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英语教学技能实训</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10</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范善颖</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范善颖</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61</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现代教育技术</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应英1801、1802</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10</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谭芬</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谭芬</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62</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英语写作</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Fonts w:hint="eastAsia"/>
                <w:b/>
                <w:color w:val="auto"/>
                <w:szCs w:val="21"/>
              </w:rPr>
              <w:t>线下</w:t>
            </w:r>
          </w:p>
        </w:tc>
        <w:tc>
          <w:tcPr>
            <w:tcW w:w="76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李芹</w:t>
            </w:r>
          </w:p>
        </w:tc>
        <w:tc>
          <w:tcPr>
            <w:tcW w:w="41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李芹</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63</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英语课程与教学论</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庞果</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庞果</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64</w:t>
            </w:r>
          </w:p>
        </w:tc>
        <w:tc>
          <w:tcPr>
            <w:tcW w:w="930"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auto"/>
                <w:szCs w:val="21"/>
              </w:rPr>
            </w:pPr>
            <w:r>
              <w:rPr>
                <w:color w:val="auto"/>
                <w:kern w:val="0"/>
                <w:szCs w:val="21"/>
              </w:rPr>
              <w:t>班级管理</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rStyle w:val="10"/>
                <w:rFonts w:hint="default" w:eastAsiaTheme="minorEastAsia"/>
                <w:color w:val="auto"/>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李玉梅</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李玉梅</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65</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综合英语3</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Fonts w:hint="eastAsia"/>
                <w:b/>
                <w:color w:val="auto"/>
                <w:szCs w:val="21"/>
              </w:rPr>
              <w:t>线下</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蒋志娟</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蒋志娟</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66</w:t>
            </w:r>
          </w:p>
        </w:tc>
        <w:tc>
          <w:tcPr>
            <w:tcW w:w="930"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auto"/>
                <w:szCs w:val="21"/>
              </w:rPr>
            </w:pPr>
            <w:r>
              <w:rPr>
                <w:color w:val="auto"/>
                <w:kern w:val="0"/>
                <w:szCs w:val="21"/>
              </w:rPr>
              <w:t>英语视听说3</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黄丽琼</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黄丽琼</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67</w:t>
            </w:r>
          </w:p>
        </w:tc>
        <w:tc>
          <w:tcPr>
            <w:tcW w:w="930" w:type="pct"/>
            <w:tcBorders>
              <w:tl2br w:val="nil"/>
              <w:tr2bl w:val="nil"/>
            </w:tcBorders>
            <w:shd w:val="clear" w:color="auto" w:fill="auto"/>
            <w:noWrap/>
            <w:tcMar>
              <w:top w:w="15" w:type="dxa"/>
              <w:left w:w="15" w:type="dxa"/>
              <w:right w:w="15" w:type="dxa"/>
            </w:tcMar>
            <w:vAlign w:val="center"/>
          </w:tcPr>
          <w:p>
            <w:pPr>
              <w:widowControl/>
              <w:jc w:val="left"/>
              <w:textAlignment w:val="center"/>
              <w:rPr>
                <w:color w:val="auto"/>
                <w:szCs w:val="21"/>
              </w:rPr>
            </w:pPr>
            <w:r>
              <w:rPr>
                <w:color w:val="auto"/>
                <w:kern w:val="0"/>
                <w:szCs w:val="21"/>
              </w:rPr>
              <w:t>教师语言与沟通艺术</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应英1901、1902、1903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17</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刘静</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刘静</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68</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综合英语1</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应英2001、2002、2003</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Fonts w:hint="eastAsia"/>
                <w:b/>
                <w:color w:val="auto"/>
                <w:szCs w:val="21"/>
              </w:rPr>
              <w:t>线下</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李翌</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李翌</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69</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英语视听说1</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应英2001、2002、2004</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19</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考试</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color w:val="auto"/>
                <w:kern w:val="0"/>
                <w:szCs w:val="21"/>
              </w:rPr>
              <w:t>线上</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于之婷</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于之婷</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70</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英语语音</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应英2001、2002、2005</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谭芬</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谭芬</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trPr>
        <w:tc>
          <w:tcPr>
            <w:tcW w:w="15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71</w:t>
            </w:r>
          </w:p>
        </w:tc>
        <w:tc>
          <w:tcPr>
            <w:tcW w:w="930"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儿童发展与教育心理学</w:t>
            </w:r>
          </w:p>
        </w:tc>
        <w:tc>
          <w:tcPr>
            <w:tcW w:w="1158" w:type="pct"/>
            <w:tcBorders>
              <w:tl2br w:val="nil"/>
              <w:tr2bl w:val="nil"/>
            </w:tcBorders>
            <w:shd w:val="clear" w:color="auto" w:fill="auto"/>
            <w:tcMar>
              <w:top w:w="15" w:type="dxa"/>
              <w:left w:w="15" w:type="dxa"/>
              <w:right w:w="15" w:type="dxa"/>
            </w:tcMar>
            <w:vAlign w:val="center"/>
          </w:tcPr>
          <w:p>
            <w:pPr>
              <w:widowControl/>
              <w:jc w:val="left"/>
              <w:textAlignment w:val="center"/>
              <w:rPr>
                <w:color w:val="auto"/>
                <w:szCs w:val="21"/>
              </w:rPr>
            </w:pPr>
            <w:r>
              <w:rPr>
                <w:color w:val="auto"/>
                <w:kern w:val="0"/>
                <w:szCs w:val="21"/>
              </w:rPr>
              <w:t>应英2001、2002、2006</w:t>
            </w:r>
          </w:p>
        </w:tc>
        <w:tc>
          <w:tcPr>
            <w:tcW w:w="300"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283"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18</w:t>
            </w:r>
          </w:p>
        </w:tc>
        <w:tc>
          <w:tcPr>
            <w:tcW w:w="356" w:type="pct"/>
            <w:tcBorders>
              <w:tl2br w:val="nil"/>
              <w:tr2bl w:val="nil"/>
            </w:tcBorders>
            <w:shd w:val="clear" w:color="auto" w:fill="auto"/>
            <w:tcMar>
              <w:top w:w="15" w:type="dxa"/>
              <w:left w:w="15" w:type="dxa"/>
              <w:right w:w="15" w:type="dxa"/>
            </w:tcMar>
            <w:vAlign w:val="center"/>
          </w:tcPr>
          <w:p>
            <w:pPr>
              <w:widowControl/>
              <w:jc w:val="center"/>
              <w:textAlignment w:val="center"/>
              <w:rPr>
                <w:color w:val="auto"/>
                <w:szCs w:val="21"/>
              </w:rPr>
            </w:pPr>
            <w:r>
              <w:rPr>
                <w:color w:val="auto"/>
                <w:kern w:val="0"/>
                <w:szCs w:val="21"/>
              </w:rPr>
              <w:t>考查</w:t>
            </w:r>
          </w:p>
        </w:tc>
        <w:tc>
          <w:tcPr>
            <w:tcW w:w="323" w:type="pct"/>
            <w:tcBorders>
              <w:tl2br w:val="nil"/>
              <w:tr2bl w:val="nil"/>
            </w:tcBorders>
            <w:shd w:val="clear" w:color="auto" w:fill="auto"/>
            <w:tcMar>
              <w:top w:w="15" w:type="dxa"/>
              <w:left w:w="15" w:type="dxa"/>
              <w:right w:w="15" w:type="dxa"/>
            </w:tcMar>
            <w:vAlign w:val="center"/>
          </w:tcPr>
          <w:p>
            <w:pPr>
              <w:jc w:val="center"/>
              <w:rPr>
                <w:color w:val="auto"/>
                <w:szCs w:val="21"/>
              </w:rPr>
            </w:pPr>
            <w:r>
              <w:rPr>
                <w:rStyle w:val="11"/>
                <w:rFonts w:hint="default" w:eastAsiaTheme="minorEastAsia"/>
                <w:color w:val="auto"/>
                <w:szCs w:val="21"/>
              </w:rPr>
              <w:t>随堂</w:t>
            </w:r>
          </w:p>
        </w:tc>
        <w:tc>
          <w:tcPr>
            <w:tcW w:w="763"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许明珠</w:t>
            </w:r>
          </w:p>
        </w:tc>
        <w:tc>
          <w:tcPr>
            <w:tcW w:w="410" w:type="pct"/>
            <w:tcBorders>
              <w:tl2br w:val="nil"/>
              <w:tr2bl w:val="nil"/>
            </w:tcBorders>
            <w:shd w:val="clear" w:color="auto" w:fill="auto"/>
            <w:noWrap/>
            <w:tcMar>
              <w:top w:w="15" w:type="dxa"/>
              <w:left w:w="15" w:type="dxa"/>
              <w:right w:w="15" w:type="dxa"/>
            </w:tcMar>
            <w:vAlign w:val="center"/>
          </w:tcPr>
          <w:p>
            <w:pPr>
              <w:widowControl/>
              <w:jc w:val="center"/>
              <w:textAlignment w:val="center"/>
              <w:rPr>
                <w:color w:val="auto"/>
                <w:szCs w:val="21"/>
              </w:rPr>
            </w:pPr>
            <w:r>
              <w:rPr>
                <w:color w:val="auto"/>
                <w:kern w:val="0"/>
                <w:szCs w:val="21"/>
              </w:rPr>
              <w:t>许明珠</w:t>
            </w:r>
          </w:p>
        </w:tc>
        <w:tc>
          <w:tcPr>
            <w:tcW w:w="325" w:type="pct"/>
            <w:vMerge w:val="continue"/>
            <w:tcBorders>
              <w:tl2br w:val="nil"/>
              <w:tr2bl w:val="nil"/>
            </w:tcBorders>
            <w:shd w:val="clear" w:color="auto" w:fill="auto"/>
            <w:noWrap/>
            <w:tcMar>
              <w:top w:w="15" w:type="dxa"/>
              <w:left w:w="15" w:type="dxa"/>
              <w:right w:w="15" w:type="dxa"/>
            </w:tcMar>
            <w:vAlign w:val="center"/>
          </w:tcPr>
          <w:p>
            <w:pPr>
              <w:jc w:val="center"/>
              <w:rPr>
                <w:color w:val="auto"/>
                <w:szCs w:val="21"/>
              </w:rPr>
            </w:pPr>
          </w:p>
        </w:tc>
      </w:tr>
    </w:tbl>
    <w:p>
      <w:pPr>
        <w:rPr>
          <w:rStyle w:val="13"/>
          <w:rFonts w:hint="default"/>
          <w:color w:val="auto"/>
        </w:rPr>
      </w:pPr>
      <w:r>
        <w:rPr>
          <w:rFonts w:eastAsia="微软雅黑"/>
          <w:color w:val="auto"/>
          <w:kern w:val="0"/>
          <w:sz w:val="20"/>
          <w:szCs w:val="20"/>
        </w:rPr>
        <w:t>需核实</w:t>
      </w:r>
      <w:r>
        <w:rPr>
          <w:rStyle w:val="13"/>
          <w:rFonts w:hint="default"/>
          <w:color w:val="auto"/>
        </w:rPr>
        <w:t>：1.课程是否遗漏；2.考核方式中备注随堂考试/统一排考；3.是否需要制卷及制卷老师；4.核对考试时间周次是否有误。</w:t>
      </w:r>
    </w:p>
    <w:p>
      <w:pPr>
        <w:widowControl/>
        <w:jc w:val="left"/>
        <w:rPr>
          <w:color w:val="auto"/>
        </w:rPr>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018E"/>
    <w:rsid w:val="00015987"/>
    <w:rsid w:val="000337F4"/>
    <w:rsid w:val="00055231"/>
    <w:rsid w:val="000D018E"/>
    <w:rsid w:val="00103957"/>
    <w:rsid w:val="00127C5F"/>
    <w:rsid w:val="001545FD"/>
    <w:rsid w:val="00171DDF"/>
    <w:rsid w:val="00203521"/>
    <w:rsid w:val="00222D1F"/>
    <w:rsid w:val="002242D4"/>
    <w:rsid w:val="0027532F"/>
    <w:rsid w:val="00290843"/>
    <w:rsid w:val="002D03B2"/>
    <w:rsid w:val="00303AE8"/>
    <w:rsid w:val="00316977"/>
    <w:rsid w:val="003210D5"/>
    <w:rsid w:val="003458A0"/>
    <w:rsid w:val="00362A59"/>
    <w:rsid w:val="00367A51"/>
    <w:rsid w:val="00377271"/>
    <w:rsid w:val="0039664E"/>
    <w:rsid w:val="003B72A4"/>
    <w:rsid w:val="003E64AB"/>
    <w:rsid w:val="00473AE3"/>
    <w:rsid w:val="004E26D9"/>
    <w:rsid w:val="004E5E5A"/>
    <w:rsid w:val="004F40CA"/>
    <w:rsid w:val="005070E0"/>
    <w:rsid w:val="00595CDF"/>
    <w:rsid w:val="005D5F70"/>
    <w:rsid w:val="006306A6"/>
    <w:rsid w:val="00664FFA"/>
    <w:rsid w:val="006B5335"/>
    <w:rsid w:val="006B632D"/>
    <w:rsid w:val="006E7894"/>
    <w:rsid w:val="00716C4E"/>
    <w:rsid w:val="0073364C"/>
    <w:rsid w:val="00781FB8"/>
    <w:rsid w:val="0078338F"/>
    <w:rsid w:val="00791FB6"/>
    <w:rsid w:val="007A03EC"/>
    <w:rsid w:val="007B5176"/>
    <w:rsid w:val="00850051"/>
    <w:rsid w:val="00884CEC"/>
    <w:rsid w:val="00890055"/>
    <w:rsid w:val="00892A21"/>
    <w:rsid w:val="008B1389"/>
    <w:rsid w:val="008D1849"/>
    <w:rsid w:val="0091355F"/>
    <w:rsid w:val="009330C1"/>
    <w:rsid w:val="00966DEE"/>
    <w:rsid w:val="009D4E8E"/>
    <w:rsid w:val="00A05E39"/>
    <w:rsid w:val="00A45051"/>
    <w:rsid w:val="00A6635C"/>
    <w:rsid w:val="00A72F0B"/>
    <w:rsid w:val="00AB0123"/>
    <w:rsid w:val="00AD1FCD"/>
    <w:rsid w:val="00AF114D"/>
    <w:rsid w:val="00AF1856"/>
    <w:rsid w:val="00B11F81"/>
    <w:rsid w:val="00B33514"/>
    <w:rsid w:val="00BB6CBA"/>
    <w:rsid w:val="00C07DF8"/>
    <w:rsid w:val="00C2579E"/>
    <w:rsid w:val="00C35C61"/>
    <w:rsid w:val="00C63D4B"/>
    <w:rsid w:val="00CA6BA3"/>
    <w:rsid w:val="00D6631F"/>
    <w:rsid w:val="00D84310"/>
    <w:rsid w:val="00DB5E42"/>
    <w:rsid w:val="00DC7C2B"/>
    <w:rsid w:val="00E06839"/>
    <w:rsid w:val="00E571E6"/>
    <w:rsid w:val="00E906BB"/>
    <w:rsid w:val="00EA4D9E"/>
    <w:rsid w:val="00EB6E5A"/>
    <w:rsid w:val="00F33DA2"/>
    <w:rsid w:val="00F64C22"/>
    <w:rsid w:val="00F7556C"/>
    <w:rsid w:val="00F93B42"/>
    <w:rsid w:val="00F95525"/>
    <w:rsid w:val="0954418E"/>
    <w:rsid w:val="23A53D86"/>
    <w:rsid w:val="2E853649"/>
    <w:rsid w:val="39466B06"/>
    <w:rsid w:val="487C2DD8"/>
    <w:rsid w:val="51EE0D81"/>
    <w:rsid w:val="5E9F07AB"/>
    <w:rsid w:val="6397616C"/>
    <w:rsid w:val="708E22BC"/>
    <w:rsid w:val="759224FA"/>
    <w:rsid w:val="76D06792"/>
    <w:rsid w:val="7C5A0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kern w:val="2"/>
      <w:sz w:val="21"/>
      <w:szCs w:val="24"/>
    </w:rPr>
  </w:style>
  <w:style w:type="character" w:customStyle="1" w:styleId="10">
    <w:name w:val="font121"/>
    <w:basedOn w:val="6"/>
    <w:qFormat/>
    <w:uiPriority w:val="0"/>
    <w:rPr>
      <w:rFonts w:hint="eastAsia" w:ascii="仿宋" w:hAnsi="仿宋" w:eastAsia="仿宋" w:cs="仿宋"/>
      <w:color w:val="000000"/>
      <w:sz w:val="22"/>
      <w:szCs w:val="22"/>
      <w:u w:val="none"/>
    </w:rPr>
  </w:style>
  <w:style w:type="character" w:customStyle="1" w:styleId="11">
    <w:name w:val="font01"/>
    <w:basedOn w:val="6"/>
    <w:qFormat/>
    <w:uiPriority w:val="0"/>
    <w:rPr>
      <w:rFonts w:hint="eastAsia" w:ascii="仿宋" w:hAnsi="仿宋" w:eastAsia="仿宋" w:cs="仿宋"/>
      <w:color w:val="000000"/>
      <w:sz w:val="22"/>
      <w:szCs w:val="22"/>
      <w:u w:val="none"/>
    </w:rPr>
  </w:style>
  <w:style w:type="character" w:customStyle="1" w:styleId="12">
    <w:name w:val="font131"/>
    <w:basedOn w:val="6"/>
    <w:uiPriority w:val="0"/>
    <w:rPr>
      <w:rFonts w:hint="default" w:ascii="Arial" w:hAnsi="Arial" w:cs="Arial"/>
      <w:color w:val="000000"/>
      <w:sz w:val="22"/>
      <w:szCs w:val="22"/>
      <w:u w:val="none"/>
    </w:rPr>
  </w:style>
  <w:style w:type="character" w:customStyle="1" w:styleId="13">
    <w:name w:val="font61"/>
    <w:basedOn w:val="6"/>
    <w:qFormat/>
    <w:uiPriority w:val="0"/>
    <w:rPr>
      <w:rFonts w:hint="eastAsia" w:ascii="宋体" w:hAnsi="宋体" w:eastAsia="宋体" w:cs="宋体"/>
      <w:color w:val="000000"/>
      <w:sz w:val="22"/>
      <w:szCs w:val="22"/>
      <w:u w:val="none"/>
    </w:rPr>
  </w:style>
  <w:style w:type="character" w:customStyle="1" w:styleId="14">
    <w:name w:val="font91"/>
    <w:basedOn w:val="6"/>
    <w:qFormat/>
    <w:uiPriority w:val="0"/>
    <w:rPr>
      <w:rFonts w:hint="default" w:ascii="Times New Roman" w:hAnsi="Times New Roman" w:cs="Times New Roman"/>
      <w:color w:val="000000"/>
      <w:sz w:val="21"/>
      <w:szCs w:val="21"/>
      <w:u w:val="none"/>
    </w:rPr>
  </w:style>
  <w:style w:type="character" w:customStyle="1" w:styleId="15">
    <w:name w:val="font3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2185</Words>
  <Characters>12460</Characters>
  <Lines>103</Lines>
  <Paragraphs>29</Paragraphs>
  <TotalTime>9</TotalTime>
  <ScaleCrop>false</ScaleCrop>
  <LinksUpToDate>false</LinksUpToDate>
  <CharactersWithSpaces>14616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2020-07-20T13:02:00Z</dcterms:created>
  <dc:creator>lenovo</dc:creator>
  <cp:lastModifiedBy>邹丽</cp:lastModifiedBy>
  <cp:lastPrinted>2019-09-05T02:36:00Z</cp:lastPrinted>
  <dcterms:modified xsi:type="dcterms:W3CDTF">2021-05-28T06:39:02Z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9FD1AE311A9249409099D4C7B8AB5A79</vt:lpwstr>
  </property>
</Properties>
</file>